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2D36" w:rsidP="00AD2D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BSBLEG306 Maintain records for time and disbursements in a legal practice</w:t>
      </w:r>
      <w:r>
        <w:fldChar w:fldCharType="end"/>
      </w:r>
    </w:p>
    <w:p w:rsidR="00AD2D36" w:rsidP="00AD2D36">
      <w:pPr>
        <w:pStyle w:val="Version"/>
        <w:sectPr w:rsidSect="003E36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36F4" w:rsidP="003E36F4">
      <w:pPr>
        <w:pStyle w:val="SuperHeading"/>
      </w:pPr>
      <w:r w:rsidRPr="003E36F4">
        <w:t>BSBLEG306 Maintain records for time and disbursements in a legal practice</w:t>
      </w:r>
    </w:p>
    <w:p w:rsidR="00000000" w:rsidRPr="003E36F4" w:rsidP="003E36F4">
      <w:pPr>
        <w:pStyle w:val="Heading1"/>
      </w:pPr>
      <w:bookmarkStart w:id="1" w:name="O_710111"/>
      <w:bookmarkEnd w:id="1"/>
      <w:r w:rsidRPr="003E36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E3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6F4" w:rsidP="003E36F4">
            <w:pPr>
              <w:pStyle w:val="BodyText"/>
            </w:pPr>
            <w:r w:rsidRPr="003E36F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6F4">
            <w:pPr>
              <w:pStyle w:val="BodyText"/>
              <w:rPr>
                <w:lang w:val="en-NZ"/>
              </w:rPr>
            </w:pPr>
            <w:r w:rsidRPr="003E36F4">
              <w:rPr>
                <w:rStyle w:val="SpecialBold"/>
              </w:rPr>
              <w:t>Comments</w:t>
            </w:r>
          </w:p>
        </w:tc>
      </w:tr>
      <w:tr w:rsidTr="003E3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6F4">
            <w:pPr>
              <w:pStyle w:val="BodyText"/>
              <w:rPr>
                <w:lang w:val="en-NZ"/>
              </w:rPr>
            </w:pPr>
            <w:r w:rsidRPr="003E36F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6F4" w:rsidP="003E36F4">
            <w:pPr>
              <w:pStyle w:val="BodyText"/>
            </w:pPr>
            <w:r w:rsidRPr="003E36F4">
              <w:t>This version first released with BSB Business Services Training Package Version 1.0.</w:t>
            </w:r>
          </w:p>
        </w:tc>
      </w:tr>
    </w:tbl>
    <w:p w:rsidR="00000000" w:rsidRPr="003E36F4" w:rsidP="003E36F4">
      <w:pPr>
        <w:pStyle w:val="BodyText"/>
      </w:pPr>
    </w:p>
    <w:p w:rsidR="00000000" w:rsidRPr="003E36F4" w:rsidP="003E36F4">
      <w:pPr>
        <w:pStyle w:val="AllowPageBreak"/>
      </w:pPr>
    </w:p>
    <w:p w:rsidR="00000000" w:rsidRPr="003E36F4" w:rsidP="003E36F4">
      <w:pPr>
        <w:pStyle w:val="Heading1"/>
      </w:pPr>
      <w:bookmarkStart w:id="2" w:name="O_710112"/>
      <w:bookmarkEnd w:id="2"/>
      <w:r w:rsidRPr="003E36F4">
        <w:t>Application</w:t>
      </w:r>
    </w:p>
    <w:p w:rsidR="00000000" w:rsidRPr="003E36F4" w:rsidP="00AD2D36">
      <w:pPr>
        <w:pStyle w:val="BodyText"/>
      </w:pPr>
      <w:r w:rsidRPr="003E36F4">
        <w:t>This unit describes the skills and knowledge required to maintain time records and enter disbursements incurred.</w:t>
      </w:r>
    </w:p>
    <w:p w:rsidR="00000000" w:rsidRPr="003E36F4" w:rsidP="00AD2D36">
      <w:pPr>
        <w:pStyle w:val="BodyText"/>
      </w:pPr>
      <w:r w:rsidRPr="003E36F4">
        <w:t>It applies to individuals who work under supervision and apply a broad range of administrative competencies in a legal office work environment</w:t>
      </w:r>
      <w:r w:rsidRPr="003E36F4">
        <w:t>, using some discretion and judgement. In this role, individuals provide services to support legal practitioners and may provide technical advice and support to a team.</w:t>
      </w:r>
    </w:p>
    <w:p w:rsidR="00000000" w:rsidRPr="003E36F4" w:rsidP="00AD2D36">
      <w:pPr>
        <w:pStyle w:val="BodyText"/>
      </w:pPr>
      <w:r w:rsidRPr="003E36F4">
        <w:t>This unit underpins all units of competency in the Legal Services stream.</w:t>
      </w:r>
    </w:p>
    <w:p w:rsidR="00000000" w:rsidRPr="003E36F4" w:rsidP="00AD2D36">
      <w:pPr>
        <w:pStyle w:val="BodyText"/>
      </w:pPr>
      <w:r w:rsidRPr="003E36F4">
        <w:t>No licensin</w:t>
      </w:r>
      <w:r w:rsidRPr="003E36F4">
        <w:t>g, legislative or certification requirements apply to this unit at the time of publication.</w:t>
      </w:r>
    </w:p>
    <w:p w:rsidR="00000000" w:rsidRPr="003E36F4" w:rsidP="003E36F4">
      <w:pPr>
        <w:pStyle w:val="Heading1"/>
      </w:pPr>
      <w:bookmarkStart w:id="3" w:name="O_710115"/>
      <w:bookmarkEnd w:id="3"/>
      <w:r w:rsidRPr="003E36F4">
        <w:t>Unit Sector</w:t>
      </w:r>
    </w:p>
    <w:p w:rsidR="00000000" w:rsidRPr="003E36F4" w:rsidP="00AD2D36">
      <w:pPr>
        <w:pStyle w:val="BodyText"/>
      </w:pPr>
      <w:r w:rsidRPr="003E36F4">
        <w:t>Administration – Legal Services Administration</w:t>
      </w:r>
    </w:p>
    <w:p w:rsidR="00000000" w:rsidRPr="003E36F4" w:rsidP="003E36F4">
      <w:pPr>
        <w:pStyle w:val="Heading1"/>
      </w:pPr>
      <w:bookmarkStart w:id="4" w:name="O_710116"/>
      <w:bookmarkEnd w:id="4"/>
      <w:r w:rsidRPr="003E36F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E36F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6F4" w:rsidP="003E36F4">
            <w:pPr>
              <w:pStyle w:val="BodyText"/>
            </w:pPr>
            <w:r w:rsidRPr="003E36F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6F4">
            <w:pPr>
              <w:pStyle w:val="BodyText"/>
              <w:rPr>
                <w:lang w:val="en-NZ"/>
              </w:rPr>
            </w:pPr>
            <w:r w:rsidRPr="003E36F4">
              <w:rPr>
                <w:rStyle w:val="SpecialBold"/>
              </w:rPr>
              <w:t>PERFORMANCE CRITERIA</w:t>
            </w:r>
          </w:p>
        </w:tc>
      </w:tr>
      <w:tr w:rsidTr="003E36F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6F4" w:rsidP="003E36F4">
            <w:pPr>
              <w:pStyle w:val="BodyText"/>
            </w:pPr>
            <w:r w:rsidRPr="003E36F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6F4">
            <w:pPr>
              <w:pStyle w:val="BodyText"/>
              <w:rPr>
                <w:lang w:val="en-NZ"/>
              </w:rPr>
            </w:pPr>
            <w:r w:rsidRPr="003E36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E36F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6F4">
            <w:pPr>
              <w:pStyle w:val="BodyText"/>
              <w:rPr>
                <w:lang w:val="en-NZ"/>
              </w:rPr>
            </w:pPr>
            <w:r w:rsidRPr="003E36F4">
              <w:t>1. Record fee-earner time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6F4" w:rsidP="003E36F4">
            <w:pPr>
              <w:pStyle w:val="BodyText"/>
            </w:pPr>
            <w:r w:rsidRPr="003E36F4">
              <w:t>1.1 Access timesheets submitted by fee-earners</w:t>
            </w:r>
          </w:p>
          <w:p w:rsidR="00000000" w:rsidRPr="003E36F4" w:rsidP="003E36F4">
            <w:pPr>
              <w:pStyle w:val="BodyText"/>
            </w:pPr>
            <w:r w:rsidRPr="003E36F4">
              <w:t>1.2 Organise self or other to enter time rec</w:t>
            </w:r>
            <w:r w:rsidRPr="003E36F4">
              <w:t xml:space="preserve">ording into accounting system against relevant client or client matter file, or other relevant </w:t>
            </w:r>
            <w:r w:rsidRPr="003E36F4">
              <w:t>codes such as training and marketing</w:t>
            </w:r>
          </w:p>
          <w:p w:rsidR="00000000" w:rsidRPr="003E36F4" w:rsidP="003E36F4">
            <w:pPr>
              <w:pStyle w:val="BodyText"/>
            </w:pPr>
            <w:r w:rsidRPr="003E36F4">
              <w:t>1.3 Note irregularities and/or uncertainties and follow standard resolution procedures or alert designated person as appropr</w:t>
            </w:r>
            <w:r w:rsidRPr="003E36F4">
              <w:t>iate</w:t>
            </w:r>
          </w:p>
          <w:p w:rsidR="00000000" w:rsidP="003E36F4">
            <w:pPr>
              <w:pStyle w:val="BodyText"/>
              <w:rPr>
                <w:lang w:val="en-NZ"/>
              </w:rPr>
            </w:pPr>
            <w:r w:rsidRPr="003E36F4">
              <w:t>1.4 Make entries within agreed timelines</w:t>
            </w:r>
          </w:p>
        </w:tc>
      </w:tr>
      <w:tr w:rsidTr="003E36F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6F4">
            <w:pPr>
              <w:pStyle w:val="BodyText"/>
              <w:rPr>
                <w:lang w:val="en-NZ"/>
              </w:rPr>
            </w:pPr>
            <w:r w:rsidRPr="003E36F4">
              <w:t>2. Enter disbursements incurred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6F4" w:rsidP="003E36F4">
            <w:pPr>
              <w:pStyle w:val="BodyText"/>
            </w:pPr>
            <w:r w:rsidRPr="003E36F4">
              <w:t>2.1 Record details of disbursements accurately against relevant client or client master file according to a firm’s policies and procedures</w:t>
            </w:r>
          </w:p>
          <w:p w:rsidR="00000000" w:rsidRPr="003E36F4" w:rsidP="003E36F4">
            <w:pPr>
              <w:pStyle w:val="BodyText"/>
            </w:pPr>
            <w:r w:rsidRPr="003E36F4">
              <w:t>2.2 Note irregularities and/or uncertainties and ensure standard resolution procedures are followed, or alert designated person as appropriate</w:t>
            </w:r>
          </w:p>
          <w:p w:rsidR="00000000" w:rsidRPr="003E36F4" w:rsidP="003E36F4">
            <w:pPr>
              <w:pStyle w:val="BodyText"/>
            </w:pPr>
            <w:r w:rsidRPr="003E36F4">
              <w:t>2.3 Allocate file/master number to all relevant documentation and file appropriately</w:t>
            </w:r>
          </w:p>
        </w:tc>
      </w:tr>
    </w:tbl>
    <w:p w:rsidR="00000000" w:rsidRPr="003E36F4" w:rsidP="003E36F4">
      <w:pPr>
        <w:pStyle w:val="BodyText"/>
      </w:pPr>
    </w:p>
    <w:p w:rsidR="00000000" w:rsidRPr="003E36F4" w:rsidP="003E36F4">
      <w:pPr>
        <w:pStyle w:val="AllowPageBreak"/>
      </w:pPr>
    </w:p>
    <w:p w:rsidR="00000000" w:rsidRPr="003E36F4" w:rsidP="003E36F4">
      <w:pPr>
        <w:pStyle w:val="Heading1"/>
      </w:pPr>
      <w:bookmarkStart w:id="5" w:name="O_710117"/>
      <w:bookmarkEnd w:id="5"/>
      <w:r w:rsidRPr="003E36F4">
        <w:t>Foundatio</w:t>
      </w:r>
      <w:r w:rsidRPr="003E36F4">
        <w:t>n Skills</w:t>
      </w:r>
    </w:p>
    <w:p w:rsidR="00000000" w:rsidRPr="00AD2D36" w:rsidP="00AD2D36">
      <w:pPr>
        <w:pStyle w:val="BodyText"/>
        <w:rPr>
          <w:i/>
        </w:rPr>
      </w:pPr>
      <w:r w:rsidRPr="00AD2D3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96"/>
        <w:gridCol w:w="2145"/>
        <w:gridCol w:w="5699"/>
      </w:tblGrid>
      <w:tr w:rsidTr="003E36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6F4" w:rsidP="003E36F4">
            <w:pPr>
              <w:pStyle w:val="BodyText"/>
            </w:pPr>
            <w:r w:rsidRPr="003E36F4">
              <w:rPr>
                <w:rStyle w:val="SpecialBold"/>
              </w:rPr>
              <w:t>Skill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6F4" w:rsidP="003E36F4">
            <w:pPr>
              <w:pStyle w:val="BodyText"/>
            </w:pPr>
            <w:r w:rsidRPr="003E36F4">
              <w:rPr>
                <w:rStyle w:val="SpecialBold"/>
              </w:rPr>
              <w:t>Performance Criteria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6F4">
            <w:pPr>
              <w:pStyle w:val="BodyText"/>
              <w:rPr>
                <w:lang w:val="en-NZ"/>
              </w:rPr>
            </w:pPr>
            <w:r w:rsidRPr="003E36F4">
              <w:rPr>
                <w:rStyle w:val="SpecialBold"/>
              </w:rPr>
              <w:t>Description</w:t>
            </w:r>
          </w:p>
        </w:tc>
      </w:tr>
      <w:tr w:rsidTr="003E36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6F4">
            <w:pPr>
              <w:pStyle w:val="BodyText"/>
              <w:rPr>
                <w:lang w:val="en-NZ"/>
              </w:rPr>
            </w:pPr>
            <w:r w:rsidRPr="003E36F4">
              <w:t>Reading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6F4">
            <w:pPr>
              <w:pStyle w:val="BodyText"/>
              <w:rPr>
                <w:lang w:val="en-NZ"/>
              </w:rPr>
            </w:pPr>
            <w:r w:rsidRPr="003E36F4">
              <w:t>1.1, 1.3, 2.1, 2.2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6F4">
            <w:pPr>
              <w:pStyle w:val="ListBullet"/>
              <w:rPr>
                <w:lang w:val="en-NZ"/>
              </w:rPr>
            </w:pPr>
            <w:r w:rsidRPr="003E36F4">
              <w:t xml:space="preserve">Interprets textual </w:t>
            </w:r>
            <w:r w:rsidRPr="003E36F4">
              <w:t>information to clarify data and to determine and adhere to workplace practices</w:t>
            </w:r>
          </w:p>
        </w:tc>
      </w:tr>
      <w:tr w:rsidTr="003E36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6F4">
            <w:pPr>
              <w:pStyle w:val="BodyText"/>
              <w:rPr>
                <w:lang w:val="en-NZ"/>
              </w:rPr>
            </w:pPr>
            <w:r w:rsidRPr="003E36F4">
              <w:t>Writing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6F4">
            <w:pPr>
              <w:pStyle w:val="BodyText"/>
              <w:rPr>
                <w:lang w:val="en-NZ"/>
              </w:rPr>
            </w:pPr>
            <w:r w:rsidRPr="003E36F4">
              <w:t>1.3, 1.4, 2.2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6F4">
            <w:pPr>
              <w:pStyle w:val="ListBullet"/>
              <w:rPr>
                <w:lang w:val="en-NZ"/>
              </w:rPr>
            </w:pPr>
            <w:r w:rsidRPr="003E36F4">
              <w:t>Uses clear, accurate and relevant language to complete workplace documentation</w:t>
            </w:r>
          </w:p>
        </w:tc>
      </w:tr>
      <w:tr w:rsidTr="003E36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6F4">
            <w:pPr>
              <w:pStyle w:val="BodyText"/>
              <w:rPr>
                <w:lang w:val="en-NZ"/>
              </w:rPr>
            </w:pPr>
            <w:r w:rsidRPr="003E36F4">
              <w:t>Oral Communications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6F4">
            <w:pPr>
              <w:pStyle w:val="BodyText"/>
              <w:rPr>
                <w:lang w:val="en-NZ"/>
              </w:rPr>
            </w:pPr>
            <w:r w:rsidRPr="003E36F4">
              <w:t>1.3, 2.2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6F4">
            <w:pPr>
              <w:pStyle w:val="ListBullet"/>
              <w:rPr>
                <w:lang w:val="en-NZ"/>
              </w:rPr>
            </w:pPr>
            <w:r w:rsidRPr="003E36F4">
              <w:t>Articulates clearly using specific and relevant language and appropriate tone to convey concerns</w:t>
            </w:r>
          </w:p>
        </w:tc>
      </w:tr>
      <w:tr w:rsidTr="003E36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6F4">
            <w:pPr>
              <w:pStyle w:val="BodyText"/>
              <w:rPr>
                <w:lang w:val="en-NZ"/>
              </w:rPr>
            </w:pPr>
            <w:r w:rsidRPr="003E36F4">
              <w:t>Numeracy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6F4">
            <w:pPr>
              <w:pStyle w:val="BodyText"/>
              <w:rPr>
                <w:lang w:val="en-NZ"/>
              </w:rPr>
            </w:pPr>
            <w:r w:rsidRPr="003E36F4">
              <w:t>1.2, 2.1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6F4">
            <w:pPr>
              <w:pStyle w:val="ListBullet"/>
              <w:rPr>
                <w:lang w:val="en-NZ"/>
              </w:rPr>
            </w:pPr>
            <w:r w:rsidRPr="003E36F4">
              <w:t>Uses mathematical equations to accurately calculate and record periods of time and expenditures for record-keeping processes</w:t>
            </w:r>
          </w:p>
        </w:tc>
      </w:tr>
      <w:tr w:rsidTr="003E36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6F4">
            <w:pPr>
              <w:pStyle w:val="BodyText"/>
              <w:rPr>
                <w:lang w:val="en-NZ"/>
              </w:rPr>
            </w:pPr>
            <w:r w:rsidRPr="003E36F4">
              <w:t xml:space="preserve">Navigate the </w:t>
            </w:r>
            <w:r w:rsidRPr="003E36F4">
              <w:t>world of work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6F4">
            <w:pPr>
              <w:pStyle w:val="BodyText"/>
              <w:rPr>
                <w:lang w:val="en-NZ"/>
              </w:rPr>
            </w:pPr>
            <w:r w:rsidRPr="003E36F4">
              <w:t>1.3, 2.2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6F4">
            <w:pPr>
              <w:pStyle w:val="ListBullet"/>
              <w:rPr>
                <w:lang w:val="en-NZ"/>
              </w:rPr>
            </w:pPr>
            <w:r w:rsidRPr="003E36F4">
              <w:t>Recognises and responds to organisational policies and procedures</w:t>
            </w:r>
          </w:p>
        </w:tc>
      </w:tr>
      <w:tr w:rsidTr="003E36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6F4">
            <w:pPr>
              <w:pStyle w:val="BodyText"/>
              <w:rPr>
                <w:lang w:val="en-NZ"/>
              </w:rPr>
            </w:pPr>
            <w:r w:rsidRPr="003E36F4">
              <w:t>Interact with others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6F4">
            <w:pPr>
              <w:pStyle w:val="BodyText"/>
              <w:rPr>
                <w:lang w:val="en-NZ"/>
              </w:rPr>
            </w:pPr>
            <w:r w:rsidRPr="003E36F4">
              <w:t>1.3, 2.2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6F4">
            <w:pPr>
              <w:pStyle w:val="ListBullet"/>
              <w:rPr>
                <w:lang w:val="en-NZ"/>
              </w:rPr>
            </w:pPr>
            <w:r w:rsidRPr="003E36F4">
              <w:t>Seeks to cooperate with others to achieve results in immediate work context</w:t>
            </w:r>
          </w:p>
        </w:tc>
      </w:tr>
      <w:tr w:rsidTr="003E36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6F4">
            <w:pPr>
              <w:pStyle w:val="BodyText"/>
              <w:rPr>
                <w:lang w:val="en-NZ"/>
              </w:rPr>
            </w:pPr>
            <w:r w:rsidRPr="003E36F4">
              <w:t>Get the work done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6F4">
            <w:pPr>
              <w:pStyle w:val="BodyText"/>
              <w:rPr>
                <w:lang w:val="en-NZ"/>
              </w:rPr>
            </w:pPr>
            <w:r w:rsidRPr="003E36F4">
              <w:t>1.2-1.4, 2.1, 2.2, 2.3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6F4" w:rsidP="003E36F4">
            <w:pPr>
              <w:pStyle w:val="ListBullet"/>
            </w:pPr>
            <w:r w:rsidRPr="003E36F4">
              <w:t>Makes routine decisions and implements standard procedures for routine tasks, using formal decision-making processes</w:t>
            </w:r>
          </w:p>
          <w:p w:rsidR="00000000" w:rsidRPr="003E36F4" w:rsidP="003E36F4">
            <w:pPr>
              <w:pStyle w:val="ListBullet"/>
            </w:pPr>
            <w:r w:rsidRPr="003E36F4">
              <w:t xml:space="preserve">Takes responsibility for planning, sequencing and </w:t>
            </w:r>
            <w:r w:rsidRPr="003E36F4">
              <w:t>prioritising tasks and own workload for efficiency and effective outcomes</w:t>
            </w:r>
          </w:p>
          <w:p w:rsidR="00000000" w:rsidRPr="003E36F4" w:rsidP="003E36F4">
            <w:pPr>
              <w:pStyle w:val="ListBullet"/>
            </w:pPr>
            <w:r w:rsidRPr="003E36F4">
              <w:t xml:space="preserve">Recognises and </w:t>
            </w:r>
            <w:r w:rsidRPr="003E36F4">
              <w:t>takes responsibility for addressing predictable and some less predictable problems in familiar work contexts</w:t>
            </w:r>
          </w:p>
        </w:tc>
      </w:tr>
    </w:tbl>
    <w:p w:rsidR="00000000" w:rsidRPr="003E36F4" w:rsidP="003E36F4">
      <w:pPr>
        <w:pStyle w:val="BodyText"/>
      </w:pPr>
    </w:p>
    <w:p w:rsidR="00000000" w:rsidRPr="003E36F4" w:rsidP="003E36F4">
      <w:pPr>
        <w:pStyle w:val="AllowPageBreak"/>
      </w:pPr>
    </w:p>
    <w:p w:rsidR="00000000" w:rsidRPr="003E36F4" w:rsidP="003E36F4">
      <w:pPr>
        <w:pStyle w:val="Heading1"/>
      </w:pPr>
      <w:bookmarkStart w:id="6" w:name="O_710119"/>
      <w:bookmarkEnd w:id="6"/>
      <w:r w:rsidRPr="003E36F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E3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6F4" w:rsidP="003E36F4">
            <w:pPr>
              <w:pStyle w:val="BodyText"/>
            </w:pPr>
            <w:r w:rsidRPr="003E36F4">
              <w:rPr>
                <w:rStyle w:val="SpecialBold"/>
              </w:rPr>
              <w:t>Code and title</w:t>
            </w:r>
          </w:p>
          <w:p w:rsidR="00000000" w:rsidRPr="003E36F4" w:rsidP="003E36F4">
            <w:pPr>
              <w:pStyle w:val="BodyText"/>
            </w:pPr>
            <w:r w:rsidRPr="003E36F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6F4" w:rsidP="003E36F4">
            <w:pPr>
              <w:pStyle w:val="BodyText"/>
            </w:pPr>
            <w:r w:rsidRPr="003E36F4">
              <w:rPr>
                <w:rStyle w:val="SpecialBold"/>
              </w:rPr>
              <w:t>Code and title</w:t>
            </w:r>
          </w:p>
          <w:p w:rsidR="00000000" w:rsidRPr="003E36F4" w:rsidP="003E36F4">
            <w:pPr>
              <w:pStyle w:val="BodyText"/>
            </w:pPr>
            <w:r w:rsidRPr="003E36F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6F4" w:rsidP="003E36F4">
            <w:pPr>
              <w:pStyle w:val="BodyText"/>
            </w:pPr>
            <w:r w:rsidRPr="003E36F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6F4">
            <w:pPr>
              <w:pStyle w:val="BodyText"/>
              <w:rPr>
                <w:lang w:val="en-NZ"/>
              </w:rPr>
            </w:pPr>
            <w:r w:rsidRPr="003E36F4">
              <w:rPr>
                <w:rStyle w:val="SpecialBold"/>
              </w:rPr>
              <w:t>Equivalence status</w:t>
            </w:r>
          </w:p>
        </w:tc>
      </w:tr>
      <w:tr w:rsidTr="003E3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6F4">
            <w:pPr>
              <w:pStyle w:val="BodyText"/>
              <w:rPr>
                <w:lang w:val="en-NZ"/>
              </w:rPr>
            </w:pPr>
            <w:r w:rsidRPr="003E36F4">
              <w:t>BSBLEG306 Maintain records for time and disbursements in a legal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6F4">
            <w:pPr>
              <w:pStyle w:val="BodyText"/>
              <w:rPr>
                <w:lang w:val="en-NZ"/>
              </w:rPr>
            </w:pPr>
            <w:r w:rsidRPr="003E36F4">
              <w:t>BSBLEG306A Maintain records for time and disbursements in a legal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6F4">
            <w:pPr>
              <w:pStyle w:val="BodyText"/>
              <w:rPr>
                <w:lang w:val="en-NZ"/>
              </w:rPr>
            </w:pPr>
            <w:r w:rsidRPr="003E36F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6F4" w:rsidP="003E36F4">
            <w:pPr>
              <w:pStyle w:val="BodyText"/>
            </w:pPr>
            <w:r w:rsidRPr="003E36F4">
              <w:t>Equivalent unit</w:t>
            </w:r>
          </w:p>
        </w:tc>
      </w:tr>
    </w:tbl>
    <w:p w:rsidR="00000000" w:rsidRPr="003E36F4" w:rsidP="003E36F4">
      <w:pPr>
        <w:pStyle w:val="BodyText"/>
      </w:pPr>
    </w:p>
    <w:p w:rsidR="00000000" w:rsidRPr="003E36F4" w:rsidP="003E36F4">
      <w:pPr>
        <w:pStyle w:val="AllowPageBreak"/>
      </w:pPr>
    </w:p>
    <w:p w:rsidR="00000000" w:rsidRPr="003E36F4" w:rsidP="003E36F4">
      <w:pPr>
        <w:pStyle w:val="Heading1"/>
      </w:pPr>
      <w:bookmarkStart w:id="7" w:name="O_710126"/>
      <w:bookmarkEnd w:id="7"/>
      <w:r w:rsidRPr="003E36F4">
        <w:t>Links</w:t>
      </w:r>
    </w:p>
    <w:p w:rsidR="00000000" w:rsidRPr="003E36F4" w:rsidP="00AD2D36">
      <w:pPr>
        <w:pStyle w:val="BodyText"/>
      </w:pPr>
      <w:r w:rsidRPr="003E36F4">
        <w:t>Companion Volume i</w:t>
      </w:r>
      <w:r w:rsidRPr="003E36F4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25B7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E36F4" w:rsidP="003E36F4"/>
    <w:sectPr w:rsidSect="003E36F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6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6F4" w:rsidRPr="00AD2D36" w:rsidP="00AD2D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6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D36" w:rsidP="003E36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2D36" w:rsidP="003E36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D2D36" w:rsidP="003E36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6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D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36F4" w:rsidRPr="00AD2D36" w:rsidP="00AD2D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6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D36" w:rsidRPr="002D2AF8" w:rsidP="003E36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BSBLEG306 Maintain records for time and disbursements in a legal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AD2D36" w:rsidP="003E36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9ACB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E6E4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36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36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36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36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36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36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36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36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36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36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36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36F4"/>
  </w:style>
  <w:style w:type="character" w:customStyle="1" w:styleId="Heading1Char">
    <w:name w:val="Heading 1 Char"/>
    <w:basedOn w:val="DefaultParagraphFont"/>
    <w:link w:val="Heading1"/>
    <w:rsid w:val="003E36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36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36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36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36F4"/>
    <w:rPr>
      <w:b/>
      <w:spacing w:val="0"/>
    </w:rPr>
  </w:style>
  <w:style w:type="character" w:styleId="Emphasis">
    <w:name w:val="Emphasis"/>
    <w:basedOn w:val="DefaultParagraphFont"/>
    <w:qFormat/>
    <w:rsid w:val="003E36F4"/>
    <w:rPr>
      <w:i/>
    </w:rPr>
  </w:style>
  <w:style w:type="paragraph" w:customStyle="1" w:styleId="SuperHeading">
    <w:name w:val="SuperHeading"/>
    <w:basedOn w:val="Normal"/>
    <w:rsid w:val="003E36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36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36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36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36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36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36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36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36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36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36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36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36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36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36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36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36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36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36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36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36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36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36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36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36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36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36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36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36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36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36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36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36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36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36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36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36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36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36F4"/>
  </w:style>
  <w:style w:type="paragraph" w:styleId="TableofFigures">
    <w:name w:val="table of figures"/>
    <w:basedOn w:val="Normal"/>
    <w:next w:val="Normal"/>
    <w:semiHidden/>
    <w:rsid w:val="003E36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36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36F4"/>
    <w:rPr>
      <w:rFonts w:ascii="Wingdings" w:hAnsi="Wingdings"/>
    </w:rPr>
  </w:style>
  <w:style w:type="paragraph" w:customStyle="1" w:styleId="TableHeading">
    <w:name w:val="Table Heading"/>
    <w:basedOn w:val="HeadingBase"/>
    <w:rsid w:val="003E36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36F4"/>
    <w:rPr>
      <w:color w:val="0033CC"/>
      <w:u w:val="none"/>
    </w:rPr>
  </w:style>
  <w:style w:type="paragraph" w:customStyle="1" w:styleId="BodyTextRight">
    <w:name w:val="Body Text Right"/>
    <w:basedOn w:val="BodyText"/>
    <w:rsid w:val="003E36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36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36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36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36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36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36F4"/>
    <w:rPr>
      <w:sz w:val="32"/>
    </w:rPr>
  </w:style>
  <w:style w:type="paragraph" w:customStyle="1" w:styleId="HeadingProcedure">
    <w:name w:val="Heading Procedure"/>
    <w:basedOn w:val="HeadingBase"/>
    <w:next w:val="Normal"/>
    <w:rsid w:val="003E36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36F4"/>
    <w:pPr>
      <w:spacing w:before="60" w:after="60"/>
    </w:pPr>
  </w:style>
  <w:style w:type="paragraph" w:styleId="ListContinue">
    <w:name w:val="List Continue"/>
    <w:basedOn w:val="List"/>
    <w:rsid w:val="003E36F4"/>
    <w:pPr>
      <w:ind w:firstLine="0"/>
    </w:pPr>
  </w:style>
  <w:style w:type="paragraph" w:customStyle="1" w:styleId="ListNote">
    <w:name w:val="List Note"/>
    <w:basedOn w:val="List"/>
    <w:rsid w:val="003E36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36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36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36F4"/>
    <w:rPr>
      <w:rFonts w:ascii="Courier New" w:hAnsi="Courier New"/>
    </w:rPr>
  </w:style>
  <w:style w:type="paragraph" w:customStyle="1" w:styleId="NoteBullet">
    <w:name w:val="Note Bullet"/>
    <w:basedOn w:val="Note"/>
    <w:rsid w:val="003E36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36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36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36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36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36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36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36F4"/>
    <w:rPr>
      <w:b/>
      <w:smallCaps/>
    </w:rPr>
  </w:style>
  <w:style w:type="paragraph" w:customStyle="1" w:styleId="TableListNumber">
    <w:name w:val="Table List Number"/>
    <w:basedOn w:val="ListNumber"/>
    <w:rsid w:val="003E36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36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36F4"/>
    <w:pPr>
      <w:numPr>
        <w:numId w:val="8"/>
      </w:numPr>
    </w:pPr>
  </w:style>
  <w:style w:type="paragraph" w:customStyle="1" w:styleId="ListAlpha2">
    <w:name w:val="List Alpha 2"/>
    <w:basedOn w:val="List2"/>
    <w:rsid w:val="003E36F4"/>
    <w:pPr>
      <w:numPr>
        <w:numId w:val="7"/>
      </w:numPr>
    </w:pPr>
  </w:style>
  <w:style w:type="paragraph" w:styleId="List2">
    <w:name w:val="List 2"/>
    <w:basedOn w:val="BodyText"/>
    <w:rsid w:val="003E36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36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36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36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36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36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36F4"/>
    <w:pPr>
      <w:numPr>
        <w:numId w:val="3"/>
      </w:numPr>
    </w:pPr>
  </w:style>
  <w:style w:type="paragraph" w:styleId="ListContinue2">
    <w:name w:val="List Continue 2"/>
    <w:basedOn w:val="List2"/>
    <w:rsid w:val="003E36F4"/>
    <w:pPr>
      <w:ind w:firstLine="0"/>
    </w:pPr>
  </w:style>
  <w:style w:type="paragraph" w:styleId="ListContinue3">
    <w:name w:val="List Continue 3"/>
    <w:basedOn w:val="List3"/>
    <w:rsid w:val="003E36F4"/>
    <w:pPr>
      <w:ind w:left="1021" w:firstLine="0"/>
    </w:pPr>
  </w:style>
  <w:style w:type="paragraph" w:styleId="ListContinue4">
    <w:name w:val="List Continue 4"/>
    <w:basedOn w:val="List4"/>
    <w:rsid w:val="003E36F4"/>
    <w:pPr>
      <w:ind w:firstLine="0"/>
    </w:pPr>
  </w:style>
  <w:style w:type="paragraph" w:styleId="ListContinue5">
    <w:name w:val="List Continue 5"/>
    <w:basedOn w:val="List5"/>
    <w:rsid w:val="003E36F4"/>
    <w:pPr>
      <w:ind w:firstLine="0"/>
    </w:pPr>
  </w:style>
  <w:style w:type="paragraph" w:styleId="ListNumber3">
    <w:name w:val="List Number 3"/>
    <w:basedOn w:val="List3"/>
    <w:rsid w:val="003E36F4"/>
    <w:pPr>
      <w:numPr>
        <w:numId w:val="4"/>
      </w:numPr>
    </w:pPr>
  </w:style>
  <w:style w:type="paragraph" w:styleId="ListNumber4">
    <w:name w:val="List Number 4"/>
    <w:basedOn w:val="List4"/>
    <w:rsid w:val="003E36F4"/>
    <w:pPr>
      <w:numPr>
        <w:numId w:val="5"/>
      </w:numPr>
    </w:pPr>
  </w:style>
  <w:style w:type="paragraph" w:styleId="ListNumber5">
    <w:name w:val="List Number 5"/>
    <w:basedOn w:val="List5"/>
    <w:rsid w:val="003E36F4"/>
    <w:pPr>
      <w:numPr>
        <w:numId w:val="6"/>
      </w:numPr>
    </w:pPr>
  </w:style>
  <w:style w:type="paragraph" w:styleId="BlockText">
    <w:name w:val="Block Text"/>
    <w:basedOn w:val="Normal"/>
    <w:rsid w:val="003E36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36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36F4"/>
    <w:rPr>
      <w:sz w:val="16"/>
      <w:vertAlign w:val="superscript"/>
    </w:rPr>
  </w:style>
  <w:style w:type="character" w:customStyle="1" w:styleId="Symbols">
    <w:name w:val="Symbols"/>
    <w:basedOn w:val="DefaultParagraphFont"/>
    <w:rsid w:val="003E36F4"/>
    <w:rPr>
      <w:rFonts w:ascii="Symbol" w:hAnsi="Symbol"/>
    </w:rPr>
  </w:style>
  <w:style w:type="character" w:customStyle="1" w:styleId="MenuOptions">
    <w:name w:val="Menu Options"/>
    <w:basedOn w:val="DefaultParagraphFont"/>
    <w:rsid w:val="003E36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36F4"/>
    <w:rPr>
      <w:b/>
    </w:rPr>
  </w:style>
  <w:style w:type="character" w:customStyle="1" w:styleId="Underlined">
    <w:name w:val="Underlined"/>
    <w:basedOn w:val="DefaultParagraphFont"/>
    <w:rsid w:val="003E36F4"/>
    <w:rPr>
      <w:u w:val="single"/>
    </w:rPr>
  </w:style>
  <w:style w:type="paragraph" w:customStyle="1" w:styleId="TableBodyTextRight">
    <w:name w:val="Table Body Text Right"/>
    <w:basedOn w:val="TableBodyText"/>
    <w:rsid w:val="003E36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36F4"/>
    <w:rPr>
      <w:sz w:val="18"/>
    </w:rPr>
  </w:style>
  <w:style w:type="paragraph" w:customStyle="1" w:styleId="BodySmallRight">
    <w:name w:val="Body Small Right"/>
    <w:basedOn w:val="BodyTextRight"/>
    <w:rsid w:val="003E36F4"/>
    <w:rPr>
      <w:sz w:val="18"/>
      <w:szCs w:val="18"/>
    </w:rPr>
  </w:style>
  <w:style w:type="paragraph" w:customStyle="1" w:styleId="MarginEdition">
    <w:name w:val="Margin Edition"/>
    <w:basedOn w:val="MarginNote"/>
    <w:rsid w:val="003E36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36F4"/>
    <w:rPr>
      <w:sz w:val="2"/>
      <w:szCs w:val="2"/>
    </w:rPr>
  </w:style>
  <w:style w:type="character" w:customStyle="1" w:styleId="Small">
    <w:name w:val="Small"/>
    <w:basedOn w:val="DefaultParagraphFont"/>
    <w:rsid w:val="003E36F4"/>
    <w:rPr>
      <w:sz w:val="16"/>
    </w:rPr>
  </w:style>
  <w:style w:type="paragraph" w:customStyle="1" w:styleId="WideTable">
    <w:name w:val="Wide Table"/>
    <w:basedOn w:val="Normal"/>
    <w:rsid w:val="003E36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36F4"/>
  </w:style>
  <w:style w:type="paragraph" w:styleId="Quote">
    <w:name w:val="Quote"/>
    <w:basedOn w:val="Heading1"/>
    <w:link w:val="QuoteChar"/>
    <w:qFormat/>
    <w:rsid w:val="003E36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36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36F4"/>
    <w:pPr>
      <w:pageBreakBefore/>
    </w:pPr>
  </w:style>
  <w:style w:type="paragraph" w:customStyle="1" w:styleId="Border">
    <w:name w:val="Border"/>
    <w:basedOn w:val="Normal"/>
    <w:qFormat/>
    <w:rsid w:val="003E36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36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36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36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36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36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36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36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36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36F4"/>
    <w:rPr>
      <w:u w:val="single"/>
    </w:rPr>
  </w:style>
  <w:style w:type="character" w:customStyle="1" w:styleId="BoldandItalics">
    <w:name w:val="Bold and Italics"/>
    <w:qFormat/>
    <w:rsid w:val="003E36F4"/>
    <w:rPr>
      <w:b/>
      <w:i/>
      <w:u w:val="none"/>
    </w:rPr>
  </w:style>
  <w:style w:type="paragraph" w:styleId="BalloonText">
    <w:name w:val="Balloon Text"/>
    <w:basedOn w:val="Normal"/>
    <w:link w:val="BalloonTextChar"/>
    <w:rsid w:val="003E36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36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36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36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36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36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36F4"/>
    <w:pPr>
      <w:spacing w:before="0" w:after="0"/>
    </w:pPr>
  </w:style>
  <w:style w:type="paragraph" w:customStyle="1" w:styleId="BodyTextBold">
    <w:name w:val="Body Text Bold"/>
    <w:basedOn w:val="BodyText"/>
    <w:qFormat/>
    <w:rsid w:val="003E36F4"/>
    <w:rPr>
      <w:b/>
    </w:rPr>
  </w:style>
  <w:style w:type="character" w:styleId="Hyperlink">
    <w:name w:val="Hyperlink"/>
    <w:basedOn w:val="DefaultParagraphFont"/>
    <w:uiPriority w:val="99"/>
    <w:unhideWhenUsed/>
    <w:rsid w:val="00AD2D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540</Words>
  <Characters>3445</Characters>
  <Application>Microsoft Office Word</Application>
  <DocSecurity>0</DocSecurity>
  <Lines>143</Lines>
  <Paragraphs>84</Paragraphs>
  <ScaleCrop>false</ScaleCrop>
  <Company>Author-it Software Corporation Ltd.</Company>
  <LinksUpToDate>false</LinksUpToDate>
  <CharactersWithSpaces>3901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BSBLEG306 Maintain records for time and disbursements in a legal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2020-07-07T10:52:00Z</dcterms:created>
  <dcterms:modified xsi:type="dcterms:W3CDTF">2020-07-07T10:52:00Z</dcterms:modified>
</cp:coreProperties>
</file>