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2110" w:rsidP="00CF21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BSBIPR405 Protect and use intangible assets in small business</w:t>
      </w:r>
      <w:r>
        <w:fldChar w:fldCharType="end"/>
      </w:r>
    </w:p>
    <w:p w:rsidR="00CF2110" w:rsidP="00CF2110">
      <w:pPr>
        <w:pStyle w:val="Version"/>
        <w:sectPr w:rsidSect="00105B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B08" w:rsidP="00105B08">
      <w:pPr>
        <w:pStyle w:val="SuperHeading"/>
      </w:pPr>
      <w:r w:rsidRPr="00105B08">
        <w:t>Assessment Re</w:t>
      </w:r>
      <w:r w:rsidRPr="00105B08">
        <w:t>quirements for BSBIPR405 Protect and use intangible assets in small business</w:t>
      </w:r>
    </w:p>
    <w:p w:rsidR="00000000" w:rsidRPr="00105B08" w:rsidP="00105B08">
      <w:pPr>
        <w:pStyle w:val="Heading1"/>
      </w:pPr>
      <w:bookmarkStart w:id="1" w:name="O_705223"/>
      <w:bookmarkEnd w:id="1"/>
      <w:r w:rsidRPr="00105B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0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B08" w:rsidP="00105B08">
            <w:pPr>
              <w:pStyle w:val="BodyText"/>
            </w:pPr>
            <w:r w:rsidRPr="00105B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B08">
            <w:pPr>
              <w:pStyle w:val="BodyText"/>
              <w:rPr>
                <w:lang w:val="en-NZ"/>
              </w:rPr>
            </w:pPr>
            <w:r w:rsidRPr="00105B08">
              <w:rPr>
                <w:rStyle w:val="SpecialBold"/>
              </w:rPr>
              <w:t>Comments</w:t>
            </w:r>
          </w:p>
        </w:tc>
      </w:tr>
      <w:tr w:rsidTr="0010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B08">
            <w:pPr>
              <w:pStyle w:val="BodyText"/>
              <w:rPr>
                <w:lang w:val="en-NZ"/>
              </w:rPr>
            </w:pPr>
            <w:r w:rsidRPr="00105B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B08" w:rsidP="00105B08">
            <w:pPr>
              <w:pStyle w:val="BodyText"/>
            </w:pPr>
            <w:r w:rsidRPr="00105B08">
              <w:t>This version first released with BSB Business Services Training Package Version 1.0.</w:t>
            </w:r>
          </w:p>
        </w:tc>
      </w:tr>
    </w:tbl>
    <w:p w:rsidR="00000000" w:rsidRPr="00105B08" w:rsidP="00105B08">
      <w:pPr>
        <w:pStyle w:val="BodyText"/>
      </w:pPr>
    </w:p>
    <w:p w:rsidR="00000000" w:rsidRPr="00105B08" w:rsidP="00105B08">
      <w:pPr>
        <w:pStyle w:val="AllowPageBreak"/>
      </w:pPr>
    </w:p>
    <w:p w:rsidR="00000000" w:rsidRPr="00105B08" w:rsidP="00105B08">
      <w:pPr>
        <w:pStyle w:val="Heading1"/>
      </w:pPr>
      <w:bookmarkStart w:id="2" w:name="O_705224"/>
      <w:bookmarkEnd w:id="2"/>
      <w:r w:rsidRPr="00105B08">
        <w:t>Performance Evidence</w:t>
      </w:r>
    </w:p>
    <w:p w:rsidR="00000000" w:rsidRPr="00105B08" w:rsidP="00CF2110">
      <w:pPr>
        <w:pStyle w:val="BodyText"/>
      </w:pPr>
      <w:r w:rsidRPr="00105B08">
        <w:t>Evidence of the ability to:</w:t>
      </w:r>
    </w:p>
    <w:p w:rsidR="00000000" w:rsidRPr="00105B08" w:rsidP="00105B08">
      <w:pPr>
        <w:pStyle w:val="ListBullet"/>
      </w:pPr>
      <w:r w:rsidRPr="00105B08">
        <w:t>complete an audit to identify the key  intangible assets of a small business</w:t>
      </w:r>
    </w:p>
    <w:p w:rsidR="00000000" w:rsidRPr="00105B08" w:rsidP="00105B08">
      <w:pPr>
        <w:pStyle w:val="ListBullet"/>
      </w:pPr>
      <w:r w:rsidRPr="00105B08">
        <w:t>implement  processes for the use, management and protection of intangible assets and legitimate use of others’ intangible assets,</w:t>
      </w:r>
      <w:r w:rsidRPr="00105B08">
        <w:t xml:space="preserve"> according to organisational and legislative requirements</w:t>
      </w:r>
    </w:p>
    <w:p w:rsidR="00000000" w:rsidRPr="00105B08" w:rsidP="00105B08">
      <w:pPr>
        <w:pStyle w:val="ListBullet"/>
      </w:pPr>
      <w:r w:rsidRPr="00105B08">
        <w:t>communicate advice or recommendations about intangible asset protection.</w:t>
      </w:r>
    </w:p>
    <w:p w:rsidR="00000000" w:rsidRPr="00105B08" w:rsidP="00105B08">
      <w:pPr>
        <w:pStyle w:val="BodyText"/>
      </w:pPr>
    </w:p>
    <w:p w:rsidR="00000000" w:rsidRPr="00105B08" w:rsidP="00CF2110">
      <w:pPr>
        <w:pStyle w:val="BodyText"/>
      </w:pPr>
      <w:r w:rsidRPr="00105B08">
        <w:t>Note: If a specific volume or frequency is not stated, then evidence must be provided at least once.</w:t>
      </w:r>
    </w:p>
    <w:p w:rsidR="00000000" w:rsidRPr="00105B08" w:rsidP="00105B08">
      <w:pPr>
        <w:pStyle w:val="Heading1"/>
      </w:pPr>
      <w:bookmarkStart w:id="3" w:name="O_705225"/>
      <w:bookmarkEnd w:id="3"/>
      <w:r w:rsidRPr="00105B08">
        <w:t>Knowledge Evidence</w:t>
      </w:r>
    </w:p>
    <w:p w:rsidR="00000000" w:rsidRPr="00105B08" w:rsidP="00CF2110">
      <w:pPr>
        <w:pStyle w:val="BodyText"/>
      </w:pPr>
      <w:r w:rsidRPr="00105B08">
        <w:t>To complete the unit requirements safely and effectively, the individual must:</w:t>
      </w:r>
    </w:p>
    <w:p w:rsidR="00000000" w:rsidRPr="00105B08" w:rsidP="00105B08">
      <w:pPr>
        <w:pStyle w:val="ListBullet"/>
      </w:pPr>
      <w:r w:rsidRPr="00105B08">
        <w:t>describe the range of intellectual property residing with the organisation</w:t>
      </w:r>
    </w:p>
    <w:p w:rsidR="00000000" w:rsidRPr="00105B08" w:rsidP="00105B08">
      <w:pPr>
        <w:pStyle w:val="ListBullet"/>
      </w:pPr>
      <w:r w:rsidRPr="00105B08">
        <w:t>explain processes that can be used to monitor the market for infringements against</w:t>
      </w:r>
      <w:r w:rsidRPr="00105B08">
        <w:t xml:space="preserve"> businesses’ intangible assets</w:t>
      </w:r>
    </w:p>
    <w:p w:rsidR="00000000" w:rsidRPr="00105B08" w:rsidP="00105B08">
      <w:pPr>
        <w:pStyle w:val="ListBullet"/>
      </w:pPr>
      <w:r w:rsidRPr="00105B08">
        <w:t>outline the relevant legislative requirements as they apply to the job role</w:t>
      </w:r>
    </w:p>
    <w:p w:rsidR="00000000" w:rsidRPr="00105B08" w:rsidP="00105B08">
      <w:pPr>
        <w:pStyle w:val="ListBullet"/>
      </w:pPr>
      <w:r w:rsidRPr="00105B08">
        <w:t>explain the financial or taxation implications of gains made from commercialising of intangible assets</w:t>
      </w:r>
    </w:p>
    <w:p w:rsidR="00000000" w:rsidRPr="00105B08" w:rsidP="00105B08">
      <w:pPr>
        <w:pStyle w:val="ListBullet"/>
      </w:pPr>
      <w:r w:rsidRPr="00105B08">
        <w:t>summarise the relevant organisational policies</w:t>
      </w:r>
      <w:r w:rsidRPr="00105B08">
        <w:t xml:space="preserve"> and procedures that apply in this context.</w:t>
      </w:r>
    </w:p>
    <w:p w:rsidR="00000000" w:rsidRPr="00105B08" w:rsidP="00105B08">
      <w:pPr>
        <w:pStyle w:val="AllowPageBreak"/>
      </w:pPr>
    </w:p>
    <w:p w:rsidR="00000000" w:rsidRPr="00105B08" w:rsidP="00105B08">
      <w:pPr>
        <w:pStyle w:val="Heading1"/>
      </w:pPr>
      <w:bookmarkStart w:id="4" w:name="O_705226"/>
      <w:bookmarkEnd w:id="4"/>
      <w:r w:rsidRPr="00105B08">
        <w:t>Assessment Conditions</w:t>
      </w:r>
    </w:p>
    <w:p w:rsidR="00000000" w:rsidRPr="00105B08" w:rsidP="00CF2110">
      <w:pPr>
        <w:pStyle w:val="BodyText"/>
      </w:pPr>
      <w:r w:rsidRPr="00105B08">
        <w:t>Assessment must be conducted in a safe environment where evidence gathered demonstrates consistent performance of typical activities experienced in the regulation, licensing</w:t>
      </w:r>
      <w:r w:rsidRPr="00105B08">
        <w:t xml:space="preserve"> and risk – intellectual property field of work and include access to:</w:t>
      </w:r>
    </w:p>
    <w:p w:rsidR="00000000" w:rsidRPr="00105B08" w:rsidP="00105B08">
      <w:pPr>
        <w:pStyle w:val="ListBullet"/>
      </w:pPr>
      <w:r w:rsidRPr="00105B08">
        <w:t>relevant resources and equipment</w:t>
      </w:r>
    </w:p>
    <w:p w:rsidR="00000000" w:rsidRPr="00105B08" w:rsidP="00105B08">
      <w:pPr>
        <w:pStyle w:val="ListBullet"/>
      </w:pPr>
      <w:r w:rsidRPr="00105B08">
        <w:t>documentation including explanatory materials and guidelines</w:t>
      </w:r>
    </w:p>
    <w:p w:rsidR="00000000" w:rsidRPr="00105B08" w:rsidP="00105B08">
      <w:pPr>
        <w:pStyle w:val="ListBullet"/>
      </w:pPr>
      <w:r w:rsidRPr="00105B08">
        <w:t>case studies and, where possible, real situations</w:t>
      </w:r>
    </w:p>
    <w:p w:rsidR="00000000" w:rsidRPr="00105B08" w:rsidP="00105B08">
      <w:pPr>
        <w:pStyle w:val="ListBullet"/>
      </w:pPr>
      <w:r w:rsidRPr="00105B08">
        <w:t>interaction with others.</w:t>
      </w:r>
    </w:p>
    <w:p w:rsidR="00000000" w:rsidRPr="00105B08" w:rsidP="00105B08">
      <w:pPr>
        <w:pStyle w:val="BodyText"/>
      </w:pPr>
    </w:p>
    <w:p w:rsidR="00000000" w:rsidRPr="00105B08" w:rsidP="00CF2110">
      <w:pPr>
        <w:pStyle w:val="BodyText"/>
      </w:pPr>
      <w:r w:rsidRPr="00105B08">
        <w:t>Assessors must</w:t>
      </w:r>
      <w:r w:rsidRPr="00105B08">
        <w:t xml:space="preserve"> satisfy NVR/AQTF assessor requirements.</w:t>
      </w:r>
    </w:p>
    <w:p w:rsidR="00000000" w:rsidRPr="00105B08" w:rsidP="00105B08">
      <w:pPr>
        <w:pStyle w:val="Heading1"/>
      </w:pPr>
      <w:bookmarkStart w:id="5" w:name="O_705229"/>
      <w:bookmarkEnd w:id="5"/>
      <w:r w:rsidRPr="00105B08">
        <w:t>Links</w:t>
      </w:r>
    </w:p>
    <w:p w:rsidR="00000000" w:rsidRPr="00105B08" w:rsidP="00CF2110">
      <w:pPr>
        <w:pStyle w:val="BodyText"/>
      </w:pPr>
      <w:r w:rsidRPr="00105B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E4CE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05B08" w:rsidP="00105B08"/>
    <w:sectPr w:rsidSect="00105B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B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B08" w:rsidRPr="00CF2110" w:rsidP="00CF21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B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10" w:rsidP="00105B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2110" w:rsidP="00105B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2110" w:rsidP="00105B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B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B08" w:rsidRPr="00CF2110" w:rsidP="00CF21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B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10" w:rsidRPr="002D2AF8" w:rsidP="00105B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BSBIPR405 Protect and use intangible assets in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F2110" w:rsidP="00105B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969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C44C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B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B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B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B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B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B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B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B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B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B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B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B08"/>
  </w:style>
  <w:style w:type="character" w:customStyle="1" w:styleId="Heading1Char">
    <w:name w:val="Heading 1 Char"/>
    <w:basedOn w:val="DefaultParagraphFont"/>
    <w:link w:val="Heading1"/>
    <w:rsid w:val="00105B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B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B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5B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5B08"/>
    <w:rPr>
      <w:b/>
      <w:spacing w:val="0"/>
    </w:rPr>
  </w:style>
  <w:style w:type="paragraph" w:customStyle="1" w:styleId="SuperHeading">
    <w:name w:val="SuperHeading"/>
    <w:basedOn w:val="Normal"/>
    <w:rsid w:val="00105B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5B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5B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B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B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B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B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B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B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B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B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B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B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B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B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B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5B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5B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5B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B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B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5B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5B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B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B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B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B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B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B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B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B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5B08"/>
    <w:rPr>
      <w:i/>
    </w:rPr>
  </w:style>
  <w:style w:type="paragraph" w:styleId="Caption">
    <w:name w:val="caption"/>
    <w:basedOn w:val="BodyText"/>
    <w:next w:val="Normal"/>
    <w:qFormat/>
    <w:rsid w:val="00105B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B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B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B08"/>
  </w:style>
  <w:style w:type="paragraph" w:styleId="TableofFigures">
    <w:name w:val="table of figures"/>
    <w:basedOn w:val="Normal"/>
    <w:next w:val="Normal"/>
    <w:semiHidden/>
    <w:rsid w:val="00105B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B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5B08"/>
    <w:rPr>
      <w:rFonts w:ascii="Wingdings" w:hAnsi="Wingdings"/>
    </w:rPr>
  </w:style>
  <w:style w:type="paragraph" w:customStyle="1" w:styleId="TableHeading">
    <w:name w:val="Table Heading"/>
    <w:basedOn w:val="HeadingBase"/>
    <w:rsid w:val="00105B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5B08"/>
    <w:rPr>
      <w:color w:val="0033CC"/>
      <w:u w:val="none"/>
    </w:rPr>
  </w:style>
  <w:style w:type="paragraph" w:customStyle="1" w:styleId="BodyTextRight">
    <w:name w:val="Body Text Right"/>
    <w:basedOn w:val="BodyText"/>
    <w:rsid w:val="00105B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B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B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B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B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B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B08"/>
    <w:rPr>
      <w:sz w:val="32"/>
    </w:rPr>
  </w:style>
  <w:style w:type="paragraph" w:customStyle="1" w:styleId="HeadingProcedure">
    <w:name w:val="Heading Procedure"/>
    <w:basedOn w:val="HeadingBase"/>
    <w:next w:val="Normal"/>
    <w:rsid w:val="00105B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B08"/>
    <w:pPr>
      <w:spacing w:before="60" w:after="60"/>
    </w:pPr>
  </w:style>
  <w:style w:type="paragraph" w:styleId="ListContinue">
    <w:name w:val="List Continue"/>
    <w:basedOn w:val="List"/>
    <w:rsid w:val="00105B08"/>
    <w:pPr>
      <w:ind w:firstLine="0"/>
    </w:pPr>
  </w:style>
  <w:style w:type="paragraph" w:customStyle="1" w:styleId="ListNote">
    <w:name w:val="List Note"/>
    <w:basedOn w:val="List"/>
    <w:rsid w:val="00105B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B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B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B08"/>
    <w:rPr>
      <w:rFonts w:ascii="Courier New" w:hAnsi="Courier New"/>
    </w:rPr>
  </w:style>
  <w:style w:type="paragraph" w:customStyle="1" w:styleId="NoteBullet">
    <w:name w:val="Note Bullet"/>
    <w:basedOn w:val="Note"/>
    <w:rsid w:val="00105B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B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B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B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B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5B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B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B08"/>
    <w:rPr>
      <w:b/>
      <w:smallCaps/>
    </w:rPr>
  </w:style>
  <w:style w:type="paragraph" w:customStyle="1" w:styleId="TableListNumber">
    <w:name w:val="Table List Number"/>
    <w:basedOn w:val="ListNumber"/>
    <w:rsid w:val="00105B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B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B08"/>
    <w:pPr>
      <w:numPr>
        <w:numId w:val="8"/>
      </w:numPr>
    </w:pPr>
  </w:style>
  <w:style w:type="paragraph" w:customStyle="1" w:styleId="ListAlpha2">
    <w:name w:val="List Alpha 2"/>
    <w:basedOn w:val="List2"/>
    <w:rsid w:val="00105B08"/>
    <w:pPr>
      <w:numPr>
        <w:numId w:val="7"/>
      </w:numPr>
    </w:pPr>
  </w:style>
  <w:style w:type="paragraph" w:styleId="List2">
    <w:name w:val="List 2"/>
    <w:basedOn w:val="BodyText"/>
    <w:rsid w:val="00105B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B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B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B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B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B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5B08"/>
    <w:pPr>
      <w:numPr>
        <w:numId w:val="3"/>
      </w:numPr>
    </w:pPr>
  </w:style>
  <w:style w:type="paragraph" w:styleId="ListContinue2">
    <w:name w:val="List Continue 2"/>
    <w:basedOn w:val="List2"/>
    <w:rsid w:val="00105B08"/>
    <w:pPr>
      <w:ind w:firstLine="0"/>
    </w:pPr>
  </w:style>
  <w:style w:type="paragraph" w:styleId="ListContinue3">
    <w:name w:val="List Continue 3"/>
    <w:basedOn w:val="List3"/>
    <w:rsid w:val="00105B08"/>
    <w:pPr>
      <w:ind w:left="1021" w:firstLine="0"/>
    </w:pPr>
  </w:style>
  <w:style w:type="paragraph" w:styleId="ListContinue4">
    <w:name w:val="List Continue 4"/>
    <w:basedOn w:val="List4"/>
    <w:rsid w:val="00105B08"/>
    <w:pPr>
      <w:ind w:firstLine="0"/>
    </w:pPr>
  </w:style>
  <w:style w:type="paragraph" w:styleId="ListContinue5">
    <w:name w:val="List Continue 5"/>
    <w:basedOn w:val="List5"/>
    <w:rsid w:val="00105B08"/>
    <w:pPr>
      <w:ind w:firstLine="0"/>
    </w:pPr>
  </w:style>
  <w:style w:type="paragraph" w:styleId="ListNumber3">
    <w:name w:val="List Number 3"/>
    <w:basedOn w:val="List3"/>
    <w:rsid w:val="00105B08"/>
    <w:pPr>
      <w:numPr>
        <w:numId w:val="4"/>
      </w:numPr>
    </w:pPr>
  </w:style>
  <w:style w:type="paragraph" w:styleId="ListNumber4">
    <w:name w:val="List Number 4"/>
    <w:basedOn w:val="List4"/>
    <w:rsid w:val="00105B08"/>
    <w:pPr>
      <w:numPr>
        <w:numId w:val="5"/>
      </w:numPr>
    </w:pPr>
  </w:style>
  <w:style w:type="paragraph" w:styleId="ListNumber5">
    <w:name w:val="List Number 5"/>
    <w:basedOn w:val="List5"/>
    <w:rsid w:val="00105B08"/>
    <w:pPr>
      <w:numPr>
        <w:numId w:val="6"/>
      </w:numPr>
    </w:pPr>
  </w:style>
  <w:style w:type="paragraph" w:styleId="BlockText">
    <w:name w:val="Block Text"/>
    <w:basedOn w:val="Normal"/>
    <w:rsid w:val="00105B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B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B08"/>
    <w:rPr>
      <w:sz w:val="16"/>
      <w:vertAlign w:val="superscript"/>
    </w:rPr>
  </w:style>
  <w:style w:type="character" w:customStyle="1" w:styleId="Symbols">
    <w:name w:val="Symbols"/>
    <w:basedOn w:val="DefaultParagraphFont"/>
    <w:rsid w:val="00105B08"/>
    <w:rPr>
      <w:rFonts w:ascii="Symbol" w:hAnsi="Symbol"/>
    </w:rPr>
  </w:style>
  <w:style w:type="character" w:customStyle="1" w:styleId="MenuOptions">
    <w:name w:val="Menu Options"/>
    <w:basedOn w:val="DefaultParagraphFont"/>
    <w:rsid w:val="00105B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B08"/>
    <w:rPr>
      <w:b/>
    </w:rPr>
  </w:style>
  <w:style w:type="character" w:customStyle="1" w:styleId="Underlined">
    <w:name w:val="Underlined"/>
    <w:basedOn w:val="DefaultParagraphFont"/>
    <w:rsid w:val="00105B08"/>
    <w:rPr>
      <w:u w:val="single"/>
    </w:rPr>
  </w:style>
  <w:style w:type="paragraph" w:customStyle="1" w:styleId="TableBodyTextRight">
    <w:name w:val="Table Body Text Right"/>
    <w:basedOn w:val="TableBodyText"/>
    <w:rsid w:val="00105B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B08"/>
    <w:rPr>
      <w:sz w:val="18"/>
    </w:rPr>
  </w:style>
  <w:style w:type="paragraph" w:customStyle="1" w:styleId="BodySmallRight">
    <w:name w:val="Body Small Right"/>
    <w:basedOn w:val="BodyTextRight"/>
    <w:rsid w:val="00105B08"/>
    <w:rPr>
      <w:sz w:val="18"/>
      <w:szCs w:val="18"/>
    </w:rPr>
  </w:style>
  <w:style w:type="paragraph" w:customStyle="1" w:styleId="MarginEdition">
    <w:name w:val="Margin Edition"/>
    <w:basedOn w:val="MarginNote"/>
    <w:rsid w:val="00105B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B08"/>
    <w:rPr>
      <w:sz w:val="2"/>
      <w:szCs w:val="2"/>
    </w:rPr>
  </w:style>
  <w:style w:type="character" w:customStyle="1" w:styleId="Small">
    <w:name w:val="Small"/>
    <w:basedOn w:val="DefaultParagraphFont"/>
    <w:rsid w:val="00105B08"/>
    <w:rPr>
      <w:sz w:val="16"/>
    </w:rPr>
  </w:style>
  <w:style w:type="paragraph" w:customStyle="1" w:styleId="WideTable">
    <w:name w:val="Wide Table"/>
    <w:basedOn w:val="Normal"/>
    <w:rsid w:val="00105B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B08"/>
  </w:style>
  <w:style w:type="paragraph" w:styleId="Quote">
    <w:name w:val="Quote"/>
    <w:basedOn w:val="Heading1"/>
    <w:link w:val="QuoteChar"/>
    <w:qFormat/>
    <w:rsid w:val="00105B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B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B08"/>
    <w:pPr>
      <w:pageBreakBefore/>
    </w:pPr>
  </w:style>
  <w:style w:type="paragraph" w:customStyle="1" w:styleId="Border">
    <w:name w:val="Border"/>
    <w:basedOn w:val="Normal"/>
    <w:qFormat/>
    <w:rsid w:val="00105B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B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B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B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B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B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B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B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B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B08"/>
    <w:rPr>
      <w:u w:val="single"/>
    </w:rPr>
  </w:style>
  <w:style w:type="character" w:customStyle="1" w:styleId="BoldandItalics">
    <w:name w:val="Bold and Italics"/>
    <w:qFormat/>
    <w:rsid w:val="00105B08"/>
    <w:rPr>
      <w:b/>
      <w:i/>
      <w:u w:val="none"/>
    </w:rPr>
  </w:style>
  <w:style w:type="paragraph" w:styleId="BalloonText">
    <w:name w:val="Balloon Text"/>
    <w:basedOn w:val="Normal"/>
    <w:link w:val="BalloonTextChar"/>
    <w:rsid w:val="00105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B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B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B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B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B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B08"/>
    <w:pPr>
      <w:spacing w:before="0" w:after="0"/>
    </w:pPr>
  </w:style>
  <w:style w:type="paragraph" w:customStyle="1" w:styleId="BodyTextBold">
    <w:name w:val="Body Text Bold"/>
    <w:basedOn w:val="BodyText"/>
    <w:qFormat/>
    <w:rsid w:val="00105B08"/>
    <w:rPr>
      <w:b/>
    </w:rPr>
  </w:style>
  <w:style w:type="character" w:styleId="Hyperlink">
    <w:name w:val="Hyperlink"/>
    <w:basedOn w:val="DefaultParagraphFont"/>
    <w:uiPriority w:val="99"/>
    <w:unhideWhenUsed/>
    <w:rsid w:val="00CF21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1901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BSBIPR405 Protect and use intangible assets in small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2020-07-07T09:51:00Z</dcterms:created>
  <dcterms:modified xsi:type="dcterms:W3CDTF">2020-07-07T09:51:00Z</dcterms:modified>
</cp:coreProperties>
</file>