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116C" w:rsidP="009C11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BSBIPR402 Protect and use new inventions and innovations</w:t>
      </w:r>
      <w:r>
        <w:fldChar w:fldCharType="end"/>
      </w:r>
    </w:p>
    <w:p w:rsidR="009C116C" w:rsidP="009C116C">
      <w:pPr>
        <w:pStyle w:val="Version"/>
        <w:sectPr w:rsidSect="001B1B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B1BF2" w:rsidP="001B1BF2">
      <w:pPr>
        <w:pStyle w:val="SuperHeading"/>
      </w:pPr>
      <w:r w:rsidRPr="001B1BF2">
        <w:t>Assessment Re</w:t>
      </w:r>
      <w:r w:rsidRPr="001B1BF2">
        <w:t>quirements for BSBIPR402 Protect and use new inventions and innovations</w:t>
      </w:r>
    </w:p>
    <w:p w:rsidR="00000000" w:rsidRPr="001B1BF2" w:rsidP="001B1BF2">
      <w:pPr>
        <w:pStyle w:val="Heading1"/>
      </w:pPr>
      <w:bookmarkStart w:id="1" w:name="O_705128"/>
      <w:bookmarkEnd w:id="1"/>
      <w:r w:rsidRPr="001B1BF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B1B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BF2" w:rsidP="001B1BF2">
            <w:pPr>
              <w:pStyle w:val="BodyText"/>
            </w:pPr>
            <w:r w:rsidRPr="001B1BF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BF2">
            <w:pPr>
              <w:pStyle w:val="BodyText"/>
              <w:rPr>
                <w:lang w:val="en-NZ"/>
              </w:rPr>
            </w:pPr>
            <w:r w:rsidRPr="001B1BF2">
              <w:rPr>
                <w:rStyle w:val="SpecialBold"/>
              </w:rPr>
              <w:t>Comments</w:t>
            </w:r>
          </w:p>
        </w:tc>
      </w:tr>
      <w:tr w:rsidTr="001B1B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BF2">
            <w:pPr>
              <w:pStyle w:val="BodyText"/>
              <w:rPr>
                <w:lang w:val="en-NZ"/>
              </w:rPr>
            </w:pPr>
            <w:r w:rsidRPr="001B1BF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BF2" w:rsidP="001B1BF2">
            <w:pPr>
              <w:pStyle w:val="BodyText"/>
            </w:pPr>
            <w:r w:rsidRPr="001B1BF2">
              <w:t>This version first released with BSB Business Services Training Package Version 1.0.</w:t>
            </w:r>
          </w:p>
        </w:tc>
      </w:tr>
    </w:tbl>
    <w:p w:rsidR="00000000" w:rsidRPr="001B1BF2" w:rsidP="001B1BF2">
      <w:pPr>
        <w:pStyle w:val="BodyText"/>
      </w:pPr>
    </w:p>
    <w:p w:rsidR="00000000" w:rsidRPr="001B1BF2" w:rsidP="001B1BF2">
      <w:pPr>
        <w:pStyle w:val="AllowPageBreak"/>
      </w:pPr>
    </w:p>
    <w:p w:rsidR="00000000" w:rsidRPr="001B1BF2" w:rsidP="001B1BF2">
      <w:pPr>
        <w:pStyle w:val="Heading1"/>
      </w:pPr>
      <w:bookmarkStart w:id="2" w:name="O_705129"/>
      <w:bookmarkEnd w:id="2"/>
      <w:r w:rsidRPr="001B1BF2">
        <w:t>Performance Evidence</w:t>
      </w:r>
    </w:p>
    <w:p w:rsidR="00000000" w:rsidRPr="001B1BF2" w:rsidP="009C116C">
      <w:pPr>
        <w:pStyle w:val="BodyText"/>
      </w:pPr>
      <w:r w:rsidRPr="001B1BF2">
        <w:t>Evidence of the ability to:</w:t>
      </w:r>
    </w:p>
    <w:p w:rsidR="00000000" w:rsidRPr="001B1BF2" w:rsidP="001B1BF2">
      <w:pPr>
        <w:pStyle w:val="ListBullet"/>
      </w:pPr>
      <w:r w:rsidRPr="001B1BF2">
        <w:t>identify any issues with the use, management and protection of new inventions or innovations</w:t>
      </w:r>
    </w:p>
    <w:p w:rsidR="00000000" w:rsidRPr="001B1BF2" w:rsidP="001B1BF2">
      <w:pPr>
        <w:pStyle w:val="ListBullet"/>
      </w:pPr>
      <w:r w:rsidRPr="001B1BF2">
        <w:t xml:space="preserve">review and amend policies and procedures for the use, management and protection of new inventions or innovations </w:t>
      </w:r>
      <w:r w:rsidRPr="001B1BF2">
        <w:t>and legitimate use of others’ inventions or innovations</w:t>
      </w:r>
    </w:p>
    <w:p w:rsidR="00000000" w:rsidRPr="001B1BF2" w:rsidP="001B1BF2">
      <w:pPr>
        <w:pStyle w:val="ListBullet"/>
      </w:pPr>
      <w:r w:rsidRPr="001B1BF2">
        <w:t>monitor markets to identify infringements and opportunities for the legitimate use of others’ inventions or innovations within legislative requirements</w:t>
      </w:r>
    </w:p>
    <w:p w:rsidR="00000000" w:rsidRPr="001B1BF2" w:rsidP="001B1BF2">
      <w:pPr>
        <w:pStyle w:val="ListBullet"/>
      </w:pPr>
      <w:r w:rsidRPr="001B1BF2">
        <w:t>identify the need for training employees where k</w:t>
      </w:r>
      <w:r w:rsidRPr="001B1BF2">
        <w:t>nowledge gaps are evident.</w:t>
      </w:r>
    </w:p>
    <w:p w:rsidR="00000000" w:rsidRPr="001B1BF2" w:rsidP="001B1BF2">
      <w:pPr>
        <w:pStyle w:val="BodyText"/>
      </w:pPr>
    </w:p>
    <w:p w:rsidR="00000000" w:rsidRPr="001B1BF2" w:rsidP="009C116C">
      <w:pPr>
        <w:pStyle w:val="BodyText"/>
      </w:pPr>
      <w:r w:rsidRPr="001B1BF2">
        <w:t>Note: If a specific volume or frequency is not stated, then evidence must be provided at least once.</w:t>
      </w:r>
    </w:p>
    <w:p w:rsidR="00000000" w:rsidRPr="001B1BF2" w:rsidP="001B1BF2">
      <w:pPr>
        <w:pStyle w:val="Heading1"/>
      </w:pPr>
      <w:bookmarkStart w:id="3" w:name="O_705130"/>
      <w:bookmarkEnd w:id="3"/>
      <w:r w:rsidRPr="001B1BF2">
        <w:t>Knowledge Evidence</w:t>
      </w:r>
    </w:p>
    <w:p w:rsidR="00000000" w:rsidRPr="001B1BF2" w:rsidP="009C116C">
      <w:pPr>
        <w:pStyle w:val="BodyText"/>
      </w:pPr>
      <w:r w:rsidRPr="001B1BF2">
        <w:t>To complete the unit requirements safely and effectively, the individual must:</w:t>
      </w:r>
    </w:p>
    <w:p w:rsidR="00000000" w:rsidRPr="001B1BF2" w:rsidP="001B1BF2">
      <w:pPr>
        <w:pStyle w:val="ListBullet"/>
      </w:pPr>
      <w:r w:rsidRPr="001B1BF2">
        <w:t>describe what is considered an invention or innovation</w:t>
      </w:r>
    </w:p>
    <w:p w:rsidR="00000000" w:rsidRPr="001B1BF2" w:rsidP="001B1BF2">
      <w:pPr>
        <w:pStyle w:val="ListBullet"/>
      </w:pPr>
      <w:r w:rsidRPr="001B1BF2">
        <w:t>outline registrable and non-registrable forms of protection</w:t>
      </w:r>
    </w:p>
    <w:p w:rsidR="00000000" w:rsidRPr="001B1BF2" w:rsidP="001B1BF2">
      <w:pPr>
        <w:pStyle w:val="ListBullet"/>
      </w:pPr>
      <w:r w:rsidRPr="001B1BF2">
        <w:t>identify patent application guidelines</w:t>
      </w:r>
    </w:p>
    <w:p w:rsidR="00000000" w:rsidRPr="001B1BF2" w:rsidP="001B1BF2">
      <w:pPr>
        <w:pStyle w:val="ListBullet"/>
      </w:pPr>
      <w:r w:rsidRPr="001B1BF2">
        <w:t>outline the relevant legislation concerning patents</w:t>
      </w:r>
    </w:p>
    <w:p w:rsidR="00000000" w:rsidRPr="001B1BF2" w:rsidP="001B1BF2">
      <w:pPr>
        <w:pStyle w:val="ListBullet"/>
      </w:pPr>
      <w:r w:rsidRPr="001B1BF2">
        <w:t>identify sources of information and advice on prot</w:t>
      </w:r>
      <w:r w:rsidRPr="001B1BF2">
        <w:t>ection of new inventions or innovations.</w:t>
      </w:r>
    </w:p>
    <w:p w:rsidR="00000000" w:rsidRPr="001B1BF2" w:rsidP="001B1BF2">
      <w:pPr>
        <w:pStyle w:val="AllowPageBreak"/>
      </w:pPr>
    </w:p>
    <w:p w:rsidR="00000000" w:rsidRPr="001B1BF2" w:rsidP="001B1BF2">
      <w:pPr>
        <w:pStyle w:val="Heading1"/>
      </w:pPr>
      <w:bookmarkStart w:id="4" w:name="O_705131"/>
      <w:bookmarkEnd w:id="4"/>
      <w:r w:rsidRPr="001B1BF2">
        <w:t>Assessment Conditions</w:t>
      </w:r>
    </w:p>
    <w:p w:rsidR="00000000" w:rsidRPr="001B1BF2" w:rsidP="009C116C">
      <w:pPr>
        <w:pStyle w:val="BodyText"/>
      </w:pPr>
      <w:r w:rsidRPr="001B1BF2">
        <w:t>Assessment must be conducted in a safe environment where evidence gathered demonstrates consistent performance of typical activities experienced in the regulation, licensing an</w:t>
      </w:r>
      <w:r w:rsidRPr="001B1BF2">
        <w:t>d risk – intellectual property field of work and include access to:</w:t>
      </w:r>
    </w:p>
    <w:p w:rsidR="00000000" w:rsidRPr="001B1BF2" w:rsidP="001B1BF2">
      <w:pPr>
        <w:pStyle w:val="ListBullet"/>
      </w:pPr>
      <w:r w:rsidRPr="001B1BF2">
        <w:t>relevant legislation, standards and codes</w:t>
      </w:r>
    </w:p>
    <w:p w:rsidR="00000000" w:rsidRPr="001B1BF2" w:rsidP="001B1BF2">
      <w:pPr>
        <w:pStyle w:val="ListBullet"/>
      </w:pPr>
      <w:r w:rsidRPr="001B1BF2">
        <w:t>relevant workplace documentation and resources normally available to a patent applicant</w:t>
      </w:r>
    </w:p>
    <w:p w:rsidR="00000000" w:rsidRPr="001B1BF2" w:rsidP="001B1BF2">
      <w:pPr>
        <w:pStyle w:val="ListBullet"/>
      </w:pPr>
      <w:r w:rsidRPr="001B1BF2">
        <w:t>explanatory material and guidelines</w:t>
      </w:r>
    </w:p>
    <w:p w:rsidR="00000000" w:rsidRPr="001B1BF2" w:rsidP="001B1BF2">
      <w:pPr>
        <w:pStyle w:val="ListBullet"/>
      </w:pPr>
      <w:r w:rsidRPr="001B1BF2">
        <w:t>interaction with othe</w:t>
      </w:r>
      <w:r w:rsidRPr="001B1BF2">
        <w:t>rs.</w:t>
      </w:r>
    </w:p>
    <w:p w:rsidR="00000000" w:rsidRPr="001B1BF2" w:rsidP="001B1BF2">
      <w:pPr>
        <w:pStyle w:val="BodyText"/>
      </w:pPr>
    </w:p>
    <w:p w:rsidR="009C116C" w:rsidP="009C116C">
      <w:pPr>
        <w:pStyle w:val="BodyText"/>
      </w:pPr>
      <w:r w:rsidRPr="001B1BF2">
        <w:t>Assessors must satisfy NVR/AQTF assessor requirements.</w:t>
      </w:r>
    </w:p>
    <w:p w:rsidR="00000000" w:rsidRPr="001B1BF2" w:rsidP="001B1BF2">
      <w:pPr>
        <w:pStyle w:val="Heading1"/>
      </w:pPr>
      <w:bookmarkStart w:id="5" w:name="O_705134"/>
      <w:bookmarkEnd w:id="5"/>
      <w:r w:rsidRPr="001B1BF2">
        <w:t>Links</w:t>
      </w:r>
    </w:p>
    <w:p w:rsidR="00000000" w:rsidRPr="001B1BF2" w:rsidP="009C116C">
      <w:pPr>
        <w:pStyle w:val="BodyText"/>
      </w:pPr>
      <w:r w:rsidRPr="001B1BF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C78A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B1BF2" w:rsidP="001B1BF2"/>
    <w:sectPr w:rsidSect="001B1BF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B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BF2" w:rsidRPr="009C116C" w:rsidP="009C11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B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16C" w:rsidP="001B1B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C116C" w:rsidP="001B1B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C116C" w:rsidP="001B1B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B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1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1BF2" w:rsidRPr="009C116C" w:rsidP="009C11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B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16C" w:rsidRPr="002D2AF8" w:rsidP="001B1B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BSBIPR402 Protect and use new inventions and innovations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9C116C" w:rsidP="001B1B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A743F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5B43F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1B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1B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1B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1B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1B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1B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1B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1B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1B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1B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1B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1BF2"/>
  </w:style>
  <w:style w:type="character" w:customStyle="1" w:styleId="Heading1Char">
    <w:name w:val="Heading 1 Char"/>
    <w:basedOn w:val="DefaultParagraphFont"/>
    <w:link w:val="Heading1"/>
    <w:rsid w:val="001B1B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1B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1BF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B1BF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B1BF2"/>
    <w:rPr>
      <w:b/>
      <w:spacing w:val="0"/>
    </w:rPr>
  </w:style>
  <w:style w:type="paragraph" w:customStyle="1" w:styleId="SuperHeading">
    <w:name w:val="SuperHeading"/>
    <w:basedOn w:val="Normal"/>
    <w:rsid w:val="001B1B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1B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B1B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1B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1B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1B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1B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1B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1B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1B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1B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1B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1B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1B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1B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1B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1B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1B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1B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1B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B1BF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B1B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B1B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1B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1B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B1BF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B1B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1B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1B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1B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1B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1B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1B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1B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1BF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B1BF2"/>
    <w:rPr>
      <w:i/>
    </w:rPr>
  </w:style>
  <w:style w:type="paragraph" w:styleId="Caption">
    <w:name w:val="caption"/>
    <w:basedOn w:val="BodyText"/>
    <w:next w:val="Normal"/>
    <w:qFormat/>
    <w:rsid w:val="001B1B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1B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1B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1BF2"/>
  </w:style>
  <w:style w:type="paragraph" w:styleId="TableofFigures">
    <w:name w:val="table of figures"/>
    <w:basedOn w:val="Normal"/>
    <w:next w:val="Normal"/>
    <w:semiHidden/>
    <w:rsid w:val="001B1B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1BF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B1BF2"/>
    <w:rPr>
      <w:rFonts w:ascii="Wingdings" w:hAnsi="Wingdings"/>
    </w:rPr>
  </w:style>
  <w:style w:type="paragraph" w:customStyle="1" w:styleId="TableHeading">
    <w:name w:val="Table Heading"/>
    <w:basedOn w:val="HeadingBase"/>
    <w:rsid w:val="001B1B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1BF2"/>
    <w:rPr>
      <w:color w:val="0033CC"/>
      <w:u w:val="none"/>
    </w:rPr>
  </w:style>
  <w:style w:type="paragraph" w:customStyle="1" w:styleId="BodyTextRight">
    <w:name w:val="Body Text Right"/>
    <w:basedOn w:val="BodyText"/>
    <w:rsid w:val="001B1B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1B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1BF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1B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1B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1B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1BF2"/>
    <w:rPr>
      <w:sz w:val="32"/>
    </w:rPr>
  </w:style>
  <w:style w:type="paragraph" w:customStyle="1" w:styleId="HeadingProcedure">
    <w:name w:val="Heading Procedure"/>
    <w:basedOn w:val="HeadingBase"/>
    <w:next w:val="Normal"/>
    <w:rsid w:val="001B1B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1BF2"/>
    <w:pPr>
      <w:spacing w:before="60" w:after="60"/>
    </w:pPr>
  </w:style>
  <w:style w:type="paragraph" w:styleId="ListContinue">
    <w:name w:val="List Continue"/>
    <w:basedOn w:val="List"/>
    <w:rsid w:val="001B1BF2"/>
    <w:pPr>
      <w:ind w:firstLine="0"/>
    </w:pPr>
  </w:style>
  <w:style w:type="paragraph" w:customStyle="1" w:styleId="ListNote">
    <w:name w:val="List Note"/>
    <w:basedOn w:val="List"/>
    <w:rsid w:val="001B1B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1B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1B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1BF2"/>
    <w:rPr>
      <w:rFonts w:ascii="Courier New" w:hAnsi="Courier New"/>
    </w:rPr>
  </w:style>
  <w:style w:type="paragraph" w:customStyle="1" w:styleId="NoteBullet">
    <w:name w:val="Note Bullet"/>
    <w:basedOn w:val="Note"/>
    <w:rsid w:val="001B1B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1B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1B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1B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1BF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B1B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1B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1BF2"/>
    <w:rPr>
      <w:b/>
      <w:smallCaps/>
    </w:rPr>
  </w:style>
  <w:style w:type="paragraph" w:customStyle="1" w:styleId="TableListNumber">
    <w:name w:val="Table List Number"/>
    <w:basedOn w:val="ListNumber"/>
    <w:rsid w:val="001B1B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1B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1BF2"/>
    <w:pPr>
      <w:numPr>
        <w:numId w:val="8"/>
      </w:numPr>
    </w:pPr>
  </w:style>
  <w:style w:type="paragraph" w:customStyle="1" w:styleId="ListAlpha2">
    <w:name w:val="List Alpha 2"/>
    <w:basedOn w:val="List2"/>
    <w:rsid w:val="001B1BF2"/>
    <w:pPr>
      <w:numPr>
        <w:numId w:val="7"/>
      </w:numPr>
    </w:pPr>
  </w:style>
  <w:style w:type="paragraph" w:styleId="List2">
    <w:name w:val="List 2"/>
    <w:basedOn w:val="BodyText"/>
    <w:rsid w:val="001B1B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1B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1B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1B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1BF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1BF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B1BF2"/>
    <w:pPr>
      <w:numPr>
        <w:numId w:val="3"/>
      </w:numPr>
    </w:pPr>
  </w:style>
  <w:style w:type="paragraph" w:styleId="ListContinue2">
    <w:name w:val="List Continue 2"/>
    <w:basedOn w:val="List2"/>
    <w:rsid w:val="001B1BF2"/>
    <w:pPr>
      <w:ind w:firstLine="0"/>
    </w:pPr>
  </w:style>
  <w:style w:type="paragraph" w:styleId="ListContinue3">
    <w:name w:val="List Continue 3"/>
    <w:basedOn w:val="List3"/>
    <w:rsid w:val="001B1BF2"/>
    <w:pPr>
      <w:ind w:left="1021" w:firstLine="0"/>
    </w:pPr>
  </w:style>
  <w:style w:type="paragraph" w:styleId="ListContinue4">
    <w:name w:val="List Continue 4"/>
    <w:basedOn w:val="List4"/>
    <w:rsid w:val="001B1BF2"/>
    <w:pPr>
      <w:ind w:firstLine="0"/>
    </w:pPr>
  </w:style>
  <w:style w:type="paragraph" w:styleId="ListContinue5">
    <w:name w:val="List Continue 5"/>
    <w:basedOn w:val="List5"/>
    <w:rsid w:val="001B1BF2"/>
    <w:pPr>
      <w:ind w:firstLine="0"/>
    </w:pPr>
  </w:style>
  <w:style w:type="paragraph" w:styleId="ListNumber3">
    <w:name w:val="List Number 3"/>
    <w:basedOn w:val="List3"/>
    <w:rsid w:val="001B1BF2"/>
    <w:pPr>
      <w:numPr>
        <w:numId w:val="4"/>
      </w:numPr>
    </w:pPr>
  </w:style>
  <w:style w:type="paragraph" w:styleId="ListNumber4">
    <w:name w:val="List Number 4"/>
    <w:basedOn w:val="List4"/>
    <w:rsid w:val="001B1BF2"/>
    <w:pPr>
      <w:numPr>
        <w:numId w:val="5"/>
      </w:numPr>
    </w:pPr>
  </w:style>
  <w:style w:type="paragraph" w:styleId="ListNumber5">
    <w:name w:val="List Number 5"/>
    <w:basedOn w:val="List5"/>
    <w:rsid w:val="001B1BF2"/>
    <w:pPr>
      <w:numPr>
        <w:numId w:val="6"/>
      </w:numPr>
    </w:pPr>
  </w:style>
  <w:style w:type="paragraph" w:styleId="BlockText">
    <w:name w:val="Block Text"/>
    <w:basedOn w:val="Normal"/>
    <w:rsid w:val="001B1B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1B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1BF2"/>
    <w:rPr>
      <w:sz w:val="16"/>
      <w:vertAlign w:val="superscript"/>
    </w:rPr>
  </w:style>
  <w:style w:type="character" w:customStyle="1" w:styleId="Symbols">
    <w:name w:val="Symbols"/>
    <w:basedOn w:val="DefaultParagraphFont"/>
    <w:rsid w:val="001B1BF2"/>
    <w:rPr>
      <w:rFonts w:ascii="Symbol" w:hAnsi="Symbol"/>
    </w:rPr>
  </w:style>
  <w:style w:type="character" w:customStyle="1" w:styleId="MenuOptions">
    <w:name w:val="Menu Options"/>
    <w:basedOn w:val="DefaultParagraphFont"/>
    <w:rsid w:val="001B1B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1BF2"/>
    <w:rPr>
      <w:b/>
    </w:rPr>
  </w:style>
  <w:style w:type="character" w:customStyle="1" w:styleId="Underlined">
    <w:name w:val="Underlined"/>
    <w:basedOn w:val="DefaultParagraphFont"/>
    <w:rsid w:val="001B1BF2"/>
    <w:rPr>
      <w:u w:val="single"/>
    </w:rPr>
  </w:style>
  <w:style w:type="paragraph" w:customStyle="1" w:styleId="TableBodyTextRight">
    <w:name w:val="Table Body Text Right"/>
    <w:basedOn w:val="TableBodyText"/>
    <w:rsid w:val="001B1B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1BF2"/>
    <w:rPr>
      <w:sz w:val="18"/>
    </w:rPr>
  </w:style>
  <w:style w:type="paragraph" w:customStyle="1" w:styleId="BodySmallRight">
    <w:name w:val="Body Small Right"/>
    <w:basedOn w:val="BodyTextRight"/>
    <w:rsid w:val="001B1BF2"/>
    <w:rPr>
      <w:sz w:val="18"/>
      <w:szCs w:val="18"/>
    </w:rPr>
  </w:style>
  <w:style w:type="paragraph" w:customStyle="1" w:styleId="MarginEdition">
    <w:name w:val="Margin Edition"/>
    <w:basedOn w:val="MarginNote"/>
    <w:rsid w:val="001B1B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1BF2"/>
    <w:rPr>
      <w:sz w:val="2"/>
      <w:szCs w:val="2"/>
    </w:rPr>
  </w:style>
  <w:style w:type="character" w:customStyle="1" w:styleId="Small">
    <w:name w:val="Small"/>
    <w:basedOn w:val="DefaultParagraphFont"/>
    <w:rsid w:val="001B1BF2"/>
    <w:rPr>
      <w:sz w:val="16"/>
    </w:rPr>
  </w:style>
  <w:style w:type="paragraph" w:customStyle="1" w:styleId="WideTable">
    <w:name w:val="Wide Table"/>
    <w:basedOn w:val="Normal"/>
    <w:rsid w:val="001B1B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1BF2"/>
  </w:style>
  <w:style w:type="paragraph" w:styleId="Quote">
    <w:name w:val="Quote"/>
    <w:basedOn w:val="Heading1"/>
    <w:link w:val="QuoteChar"/>
    <w:qFormat/>
    <w:rsid w:val="001B1B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1B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1BF2"/>
    <w:pPr>
      <w:pageBreakBefore/>
    </w:pPr>
  </w:style>
  <w:style w:type="paragraph" w:customStyle="1" w:styleId="Border">
    <w:name w:val="Border"/>
    <w:basedOn w:val="Normal"/>
    <w:qFormat/>
    <w:rsid w:val="001B1B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1B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1B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1B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1B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1B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1B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1B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1B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1BF2"/>
    <w:rPr>
      <w:u w:val="single"/>
    </w:rPr>
  </w:style>
  <w:style w:type="character" w:customStyle="1" w:styleId="BoldandItalics">
    <w:name w:val="Bold and Italics"/>
    <w:qFormat/>
    <w:rsid w:val="001B1BF2"/>
    <w:rPr>
      <w:b/>
      <w:i/>
      <w:u w:val="none"/>
    </w:rPr>
  </w:style>
  <w:style w:type="paragraph" w:styleId="BalloonText">
    <w:name w:val="Balloon Text"/>
    <w:basedOn w:val="Normal"/>
    <w:link w:val="BalloonTextChar"/>
    <w:rsid w:val="001B1B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1B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1B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1B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1B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1B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1BF2"/>
    <w:pPr>
      <w:spacing w:before="0" w:after="0"/>
    </w:pPr>
  </w:style>
  <w:style w:type="paragraph" w:customStyle="1" w:styleId="BodyTextBold">
    <w:name w:val="Body Text Bold"/>
    <w:basedOn w:val="BodyText"/>
    <w:qFormat/>
    <w:rsid w:val="001B1BF2"/>
    <w:rPr>
      <w:b/>
    </w:rPr>
  </w:style>
  <w:style w:type="character" w:styleId="Hyperlink">
    <w:name w:val="Hyperlink"/>
    <w:basedOn w:val="DefaultParagraphFont"/>
    <w:uiPriority w:val="99"/>
    <w:unhideWhenUsed/>
    <w:rsid w:val="009C11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283</Words>
  <Characters>1907</Characters>
  <Application>Microsoft Office Word</Application>
  <DocSecurity>0</DocSecurity>
  <Lines>54</Lines>
  <Paragraphs>38</Paragraphs>
  <ScaleCrop>false</ScaleCrop>
  <Company>Author-it Software Corporation Ltd.</Company>
  <LinksUpToDate>false</LinksUpToDate>
  <CharactersWithSpaces>2152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BSBIPR402 Protect and use new inventions and innovations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2020-07-07T09:10:00Z</dcterms:created>
  <dcterms:modified xsi:type="dcterms:W3CDTF">2020-07-07T09:10:00Z</dcterms:modified>
</cp:coreProperties>
</file>