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A41" w:rsidP="00E65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BSBINT409 Plan for international trade</w:t>
      </w:r>
      <w:r>
        <w:fldChar w:fldCharType="end"/>
      </w:r>
    </w:p>
    <w:p w:rsidR="00E65A41" w:rsidP="00E65A41">
      <w:pPr>
        <w:pStyle w:val="Version"/>
        <w:sectPr w:rsidSect="00D10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41E" w:rsidP="00D1041E">
      <w:pPr>
        <w:pStyle w:val="SuperHeading"/>
      </w:pPr>
      <w:r w:rsidRPr="00D1041E">
        <w:t>BSBINT409 Plan for international trade</w:t>
      </w:r>
    </w:p>
    <w:p w:rsidR="00000000" w:rsidRPr="00D1041E" w:rsidP="00D1041E">
      <w:pPr>
        <w:pStyle w:val="Heading1"/>
      </w:pPr>
      <w:bookmarkStart w:id="1" w:name="O_704990"/>
      <w:bookmarkEnd w:id="1"/>
      <w:r w:rsidRPr="00D104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rPr>
                <w:rStyle w:val="SpecialBold"/>
              </w:rPr>
              <w:t>Comments</w:t>
            </w:r>
          </w:p>
        </w:tc>
      </w:tr>
      <w:tr w:rsidTr="00D1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t>This version first released with BSB Business Services Training Package Version 1.0.</w:t>
            </w:r>
          </w:p>
        </w:tc>
      </w:tr>
    </w:tbl>
    <w:p w:rsidR="00000000" w:rsidRPr="00D1041E" w:rsidP="00D1041E">
      <w:pPr>
        <w:pStyle w:val="BodyText"/>
      </w:pPr>
    </w:p>
    <w:p w:rsidR="00000000" w:rsidRPr="00D1041E" w:rsidP="00D1041E">
      <w:pPr>
        <w:pStyle w:val="AllowPageBreak"/>
      </w:pPr>
    </w:p>
    <w:p w:rsidR="00000000" w:rsidRPr="00D1041E" w:rsidP="00D1041E">
      <w:pPr>
        <w:pStyle w:val="Heading1"/>
      </w:pPr>
      <w:bookmarkStart w:id="2" w:name="O_704991"/>
      <w:bookmarkEnd w:id="2"/>
      <w:r w:rsidRPr="00D1041E">
        <w:t>Application</w:t>
      </w:r>
    </w:p>
    <w:p w:rsidR="00000000" w:rsidRPr="00D1041E" w:rsidP="00E65A41">
      <w:pPr>
        <w:pStyle w:val="BodyText"/>
      </w:pPr>
      <w:r w:rsidRPr="00D1041E">
        <w:t>This unit describes the skills and knowledge required to effectively plan for the internati</w:t>
      </w:r>
      <w:r w:rsidRPr="00D1041E">
        <w:t>onal trade of goods.</w:t>
      </w:r>
    </w:p>
    <w:p w:rsidR="00000000" w:rsidRPr="00D1041E" w:rsidP="00E65A41">
      <w:pPr>
        <w:pStyle w:val="BodyText"/>
      </w:pPr>
      <w:r w:rsidRPr="00D1041E">
        <w:t>It applies to individuals with the skills and knowledge to evaluate options when planning for the international trade of goods. The planning activity will usually be in the context of providing a preliminary quotation, a quotation, su</w:t>
      </w:r>
      <w:r w:rsidRPr="00D1041E">
        <w:t>pplementary advice on a quotation, or when evaluating a freight contract received from a buyer or seller.</w:t>
      </w:r>
    </w:p>
    <w:p w:rsidR="00000000" w:rsidRPr="00D1041E" w:rsidP="00E65A41">
      <w:pPr>
        <w:pStyle w:val="BodyText"/>
      </w:pPr>
      <w:r w:rsidRPr="00D1041E">
        <w:t>No licensing, legislative or certification requirements apply to this unit at the time of publication.</w:t>
      </w:r>
    </w:p>
    <w:p w:rsidR="00000000" w:rsidRPr="00D1041E" w:rsidP="00D1041E">
      <w:pPr>
        <w:pStyle w:val="Heading1"/>
      </w:pPr>
      <w:bookmarkStart w:id="3" w:name="O_704995"/>
      <w:bookmarkEnd w:id="3"/>
      <w:r w:rsidRPr="00D1041E">
        <w:t>Elements and Performance Crit</w:t>
      </w:r>
      <w:r w:rsidRPr="00D1041E">
        <w:t>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104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rPr>
                <w:rStyle w:val="SpecialBold"/>
              </w:rPr>
              <w:t>PERFORMANCE CRITERIA</w:t>
            </w:r>
          </w:p>
        </w:tc>
      </w:tr>
      <w:tr w:rsidTr="00D104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04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1 Evaluate the most appropriat</w:t>
            </w:r>
            <w:r w:rsidRPr="00D1041E">
              <w:t>e transport method, route and protection/security options according to cargo and delivery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t xml:space="preserve">1.1 Ascertain business context of cargo movement </w:t>
            </w:r>
          </w:p>
          <w:p w:rsidR="00000000" w:rsidRPr="00D1041E" w:rsidP="00D1041E">
            <w:pPr>
              <w:pStyle w:val="BodyText"/>
            </w:pPr>
            <w:r w:rsidRPr="00D1041E">
              <w:t>1.2 Examine factors to be considered in route/mode selection</w:t>
            </w:r>
          </w:p>
          <w:p w:rsidR="00000000" w:rsidRPr="00D1041E" w:rsidP="00D1041E">
            <w:pPr>
              <w:pStyle w:val="BodyText"/>
            </w:pPr>
            <w:r w:rsidRPr="00D1041E">
              <w:t>1.3 Evaluate conditions and risks of diffe</w:t>
            </w:r>
            <w:r w:rsidRPr="00D1041E">
              <w:t>rent routes in relation to delivery requirements</w:t>
            </w:r>
          </w:p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1.4 Utilise resources that provide information on the current service status of particular transport routes</w:t>
            </w:r>
          </w:p>
        </w:tc>
      </w:tr>
      <w:tr w:rsidTr="00D104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2 Review shipping and airfreight services available for transporting cargo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t>2.1 Identify airlines a</w:t>
            </w:r>
            <w:r w:rsidRPr="00D1041E">
              <w:t>nd air cargo services operating in and out of Australia</w:t>
            </w:r>
          </w:p>
          <w:p w:rsidR="00000000" w:rsidRPr="00D1041E" w:rsidP="00D1041E">
            <w:pPr>
              <w:pStyle w:val="BodyText"/>
            </w:pPr>
            <w:r w:rsidRPr="00D1041E">
              <w:t>2.2 Compare configuration and carrying capacity of different types of aircraft</w:t>
            </w:r>
          </w:p>
          <w:p w:rsidR="00000000" w:rsidRPr="00D1041E" w:rsidP="00D1041E">
            <w:pPr>
              <w:pStyle w:val="BodyText"/>
            </w:pPr>
            <w:r w:rsidRPr="00D1041E">
              <w:t>2.3 Identify shipping services and types of ocean vessels operating in and out of Australia</w:t>
            </w:r>
          </w:p>
          <w:p w:rsidR="00000000" w:rsidRPr="00D1041E" w:rsidP="00D1041E">
            <w:pPr>
              <w:pStyle w:val="BodyText"/>
            </w:pPr>
            <w:r w:rsidRPr="00D1041E">
              <w:t>2.4 Compare different types of shipping services</w:t>
            </w:r>
          </w:p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2.5 Compare configurations and carrying capacities of different types of ocean vessels</w:t>
            </w:r>
          </w:p>
        </w:tc>
      </w:tr>
      <w:tr w:rsidTr="00D104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3 Evaluate packing, marking and stowage requirements for a variety of cargo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t>3.1 Analyse and prepare protection, present</w:t>
            </w:r>
            <w:r w:rsidRPr="00D1041E">
              <w:t>ation and preservation requirements</w:t>
            </w:r>
          </w:p>
          <w:p w:rsidR="00000000" w:rsidRPr="00D1041E" w:rsidP="00D1041E">
            <w:pPr>
              <w:pStyle w:val="BodyText"/>
            </w:pPr>
            <w:r w:rsidRPr="00D1041E">
              <w:t>3.2 Analyse range of containers available for international cargo and evaluate for use</w:t>
            </w:r>
          </w:p>
          <w:p w:rsidR="00000000" w:rsidRPr="00D1041E" w:rsidP="00D1041E">
            <w:pPr>
              <w:pStyle w:val="BodyText"/>
            </w:pPr>
            <w:r w:rsidRPr="00D1041E">
              <w:t>3.3 Evaluate marking requirements and prepare correct marking advice</w:t>
            </w:r>
          </w:p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 xml:space="preserve">3.4 Identify risk factors in relation to packing and storing of </w:t>
            </w:r>
            <w:r w:rsidRPr="00D1041E">
              <w:t>goods for transportation, and select appropriate options</w:t>
            </w:r>
          </w:p>
        </w:tc>
      </w:tr>
      <w:tr w:rsidTr="00D104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4 Calculate international freight and other shipment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t>4.1 Examine and apply types of rates, volume</w:t>
            </w:r>
            <w:r w:rsidRPr="00D1041E">
              <w:noBreakHyphen/>
              <w:t>to</w:t>
            </w:r>
            <w:r w:rsidRPr="00D1041E">
              <w:noBreakHyphen/>
              <w:t>weight ratio factors, volume rules including rounding off and allowable projections, princi</w:t>
            </w:r>
            <w:r w:rsidRPr="00D1041E">
              <w:t>ples and methods of rating cargo for international carriage by sea</w:t>
            </w:r>
          </w:p>
          <w:p w:rsidR="00000000" w:rsidRPr="00D1041E" w:rsidP="00D1041E">
            <w:pPr>
              <w:pStyle w:val="BodyText"/>
            </w:pPr>
            <w:r w:rsidRPr="00D1041E">
              <w:t>4.2 Take into account, variations in calculating shipping charges caused by surcharges and other variants</w:t>
            </w:r>
          </w:p>
          <w:p w:rsidR="00000000" w:rsidRPr="00D1041E" w:rsidP="00D1041E">
            <w:pPr>
              <w:pStyle w:val="BodyText"/>
            </w:pPr>
            <w:r w:rsidRPr="00D1041E">
              <w:t xml:space="preserve">4.3 Calculate and compare costs of shipping a variety of goods by several types of </w:t>
            </w:r>
            <w:r w:rsidRPr="00D1041E">
              <w:t>ocean service</w:t>
            </w:r>
          </w:p>
          <w:p w:rsidR="00000000" w:rsidRPr="00D1041E" w:rsidP="00D1041E">
            <w:pPr>
              <w:pStyle w:val="BodyText"/>
            </w:pPr>
            <w:r w:rsidRPr="00D1041E">
              <w:t>4.4 Examine and apply types of rates, volume</w:t>
            </w:r>
            <w:r w:rsidRPr="00D1041E">
              <w:noBreakHyphen/>
              <w:t>to</w:t>
            </w:r>
            <w:r w:rsidRPr="00D1041E">
              <w:noBreakHyphen/>
              <w:t>weight ratio factors, volume rules including rounding off, principles and methods of rating cargo for international carriage by air</w:t>
            </w:r>
          </w:p>
          <w:p w:rsidR="00000000" w:rsidRPr="00D1041E" w:rsidP="00D1041E">
            <w:pPr>
              <w:pStyle w:val="BodyText"/>
            </w:pPr>
            <w:r w:rsidRPr="00D1041E">
              <w:t>4.5 Explain variations in calculating airfreight charges cause</w:t>
            </w:r>
            <w:r w:rsidRPr="00D1041E">
              <w:t>d by the applicability of TACT rates, fuel surcharges, other variants, and exchange rates</w:t>
            </w:r>
          </w:p>
          <w:p w:rsidR="00000000" w:rsidRPr="00D1041E" w:rsidP="00D1041E">
            <w:pPr>
              <w:pStyle w:val="BodyText"/>
            </w:pPr>
            <w:r w:rsidRPr="00D1041E">
              <w:t>4.6 Calculate and compare costs of shipping a variety of goods by different air cargo services</w:t>
            </w:r>
          </w:p>
          <w:p w:rsidR="00000000" w:rsidRPr="00D1041E" w:rsidP="00D1041E">
            <w:pPr>
              <w:pStyle w:val="BodyText"/>
            </w:pPr>
            <w:r w:rsidRPr="00D1041E">
              <w:t>4.7 Investigate and communicate postal and courier freight rates and si</w:t>
            </w:r>
            <w:r w:rsidRPr="00D1041E">
              <w:t>ze/weight factors and limitations</w:t>
            </w:r>
          </w:p>
          <w:p w:rsidR="00000000" w:rsidRPr="00D1041E" w:rsidP="00D1041E">
            <w:pPr>
              <w:pStyle w:val="BodyText"/>
            </w:pPr>
            <w:r w:rsidRPr="00D1041E">
              <w:t>4.8 Investigate and communicate rates and costs associated with chartering vessels and aircraft</w:t>
            </w:r>
          </w:p>
          <w:p w:rsidR="00000000" w:rsidRPr="00D1041E" w:rsidP="00D1041E">
            <w:pPr>
              <w:pStyle w:val="BodyText"/>
            </w:pPr>
            <w:r w:rsidRPr="00D1041E">
              <w:t>4.9 Investigate and communicate rating principles and methods used in domestic, sea, road, rail and air transport</w:t>
            </w:r>
          </w:p>
          <w:p w:rsidR="00000000" w:rsidRPr="00D1041E" w:rsidP="00D1041E">
            <w:pPr>
              <w:pStyle w:val="BodyText"/>
            </w:pPr>
            <w:r w:rsidRPr="00D1041E">
              <w:t>4.10 Investi</w:t>
            </w:r>
            <w:r w:rsidRPr="00D1041E">
              <w:t>gate all standard and extraordinary ancillary shipment costs on a door</w:t>
            </w:r>
            <w:r w:rsidRPr="00D1041E">
              <w:noBreakHyphen/>
              <w:t>to</w:t>
            </w:r>
            <w:r w:rsidRPr="00D1041E">
              <w:noBreakHyphen/>
              <w:t>door basis applicable in each mode</w:t>
            </w:r>
          </w:p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 xml:space="preserve">4.11 Investigate and communicate the total cost concept and other </w:t>
            </w:r>
            <w:r w:rsidRPr="00D1041E">
              <w:t>factors that may determine whether cargo is carried by air or sea, or a combinati</w:t>
            </w:r>
            <w:r w:rsidRPr="00D1041E">
              <w:t>on of both (multimodal transport)</w:t>
            </w:r>
          </w:p>
        </w:tc>
      </w:tr>
      <w:tr w:rsidTr="00D104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5 Identify cargo insurance and claim requirements for 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t>5.1 Evaluate the need for cargo insurance</w:t>
            </w:r>
          </w:p>
          <w:p w:rsidR="00000000" w:rsidRPr="00D1041E" w:rsidP="00D1041E">
            <w:pPr>
              <w:pStyle w:val="BodyText"/>
            </w:pPr>
            <w:r w:rsidRPr="00D1041E">
              <w:t>5.2 Investigate the standard types of cover arrangements used by underwriters</w:t>
            </w:r>
          </w:p>
          <w:p w:rsidR="00000000" w:rsidRPr="00D1041E" w:rsidP="00D1041E">
            <w:pPr>
              <w:pStyle w:val="BodyText"/>
            </w:pPr>
            <w:r w:rsidRPr="00D1041E">
              <w:t>5.3 Identify documents to be lodged with carriers, forwarders, insurance underwriters and customs in cargo loss or damage situations and complete for a hypothetical situation</w:t>
            </w:r>
          </w:p>
        </w:tc>
      </w:tr>
    </w:tbl>
    <w:p w:rsidR="00000000" w:rsidRPr="00D1041E" w:rsidP="00D1041E">
      <w:pPr>
        <w:pStyle w:val="BodyText"/>
      </w:pPr>
    </w:p>
    <w:p w:rsidR="00000000" w:rsidRPr="00D1041E" w:rsidP="00D1041E">
      <w:pPr>
        <w:pStyle w:val="AllowPageBreak"/>
      </w:pPr>
    </w:p>
    <w:p w:rsidR="00000000" w:rsidRPr="00D1041E" w:rsidP="00D1041E">
      <w:pPr>
        <w:pStyle w:val="Heading1"/>
      </w:pPr>
      <w:bookmarkStart w:id="4" w:name="O_704996"/>
      <w:bookmarkEnd w:id="4"/>
      <w:r w:rsidRPr="00D1041E">
        <w:t>Foundation Skills</w:t>
      </w:r>
    </w:p>
    <w:p w:rsidR="00000000" w:rsidRPr="00E65A41" w:rsidP="00E65A41">
      <w:pPr>
        <w:pStyle w:val="BodyText"/>
        <w:rPr>
          <w:i/>
        </w:rPr>
      </w:pPr>
      <w:r w:rsidRPr="00E65A41">
        <w:rPr>
          <w:rStyle w:val="Emphasis"/>
        </w:rPr>
        <w:t>This section describes language, literacy, n</w:t>
      </w:r>
      <w:r w:rsidRPr="00E65A41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104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Performance</w:t>
            </w:r>
          </w:p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rPr>
                <w:rStyle w:val="SpecialBold"/>
              </w:rPr>
              <w:t>Description</w:t>
            </w:r>
          </w:p>
        </w:tc>
      </w:tr>
      <w:tr w:rsidTr="00D104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1.1-1.4, 2.1-2.5, 3.1-3.4, 4.1, 4.2, 4.4, 4.7, 4.8, 4.10, 4.11,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ListBullet"/>
              <w:rPr>
                <w:lang w:val="en-NZ"/>
              </w:rPr>
            </w:pPr>
            <w:r w:rsidRPr="00D1041E">
              <w:t>Interprets textual information from a range of sources to determine how content may be applied when planning for international trade</w:t>
            </w:r>
          </w:p>
        </w:tc>
      </w:tr>
      <w:tr w:rsidTr="00D104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3.1, 3.3, 4.7-4.9, 4.11,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ListBullet"/>
            </w:pPr>
            <w:r w:rsidRPr="00D1041E">
              <w:t>Produces documentation for particular purposes using clear and specific language and</w:t>
            </w:r>
            <w:r w:rsidRPr="00D1041E">
              <w:t xml:space="preserve"> required structure</w:t>
            </w:r>
          </w:p>
          <w:p w:rsidR="00000000" w:rsidP="00D1041E">
            <w:pPr>
              <w:pStyle w:val="ListBullet"/>
              <w:rPr>
                <w:lang w:val="en-NZ"/>
              </w:rPr>
            </w:pPr>
            <w:r w:rsidRPr="00D1041E">
              <w:t>Completes forms and other documents required for international trade</w:t>
            </w:r>
          </w:p>
        </w:tc>
      </w:tr>
      <w:tr w:rsidTr="00D104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4.5, 4.7-4.9, 4.11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ListBullet"/>
              <w:rPr>
                <w:lang w:val="en-NZ"/>
              </w:rPr>
            </w:pPr>
            <w:r w:rsidRPr="00D1041E">
              <w:t xml:space="preserve">Explains complex information using language appropriate to audience and environment </w:t>
            </w:r>
          </w:p>
        </w:tc>
      </w:tr>
      <w:tr w:rsidTr="00D104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1.1, 1.2, 2.2, 2.5, 4.1-4.11, 5.</w:t>
            </w:r>
            <w:r w:rsidRPr="00D1041E">
              <w:t>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ListBullet"/>
              <w:rPr>
                <w:lang w:val="en-NZ"/>
              </w:rPr>
            </w:pPr>
            <w:r w:rsidRPr="00D1041E">
              <w:t>Analyses numerical information and calculates costs associated with international trade of goods</w:t>
            </w:r>
          </w:p>
        </w:tc>
      </w:tr>
      <w:tr w:rsidTr="00D104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4.5, 4.7-4.9, 4.11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ListBullet"/>
              <w:rPr>
                <w:lang w:val="en-NZ"/>
              </w:rPr>
            </w:pPr>
            <w:r w:rsidRPr="00D1041E">
              <w:t>Selects and uses appropriate conventions and protocols when communicating in a range of familiar work contexts</w:t>
            </w:r>
          </w:p>
        </w:tc>
      </w:tr>
      <w:tr w:rsidTr="00D104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1.1-1.4, 2.1-2.5, 3.1-3.4, 4.1-4.11,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ListBullet"/>
            </w:pPr>
            <w:r w:rsidRPr="00D1041E">
              <w:t>Uses logically sequenced steps to plan and coordinate tasks required to achieve outcomes</w:t>
            </w:r>
          </w:p>
          <w:p w:rsidR="00000000" w:rsidRPr="00D1041E" w:rsidP="00D1041E">
            <w:pPr>
              <w:pStyle w:val="ListBullet"/>
            </w:pPr>
            <w:r w:rsidRPr="00D1041E">
              <w:t>Uses problem-solving processes in complex situations, gathering and evaluating relevant information bef</w:t>
            </w:r>
            <w:r w:rsidRPr="00D1041E">
              <w:t>ore deciding on transport options</w:t>
            </w:r>
          </w:p>
        </w:tc>
      </w:tr>
    </w:tbl>
    <w:p w:rsidR="00000000" w:rsidRPr="00D1041E" w:rsidP="00D1041E">
      <w:pPr>
        <w:pStyle w:val="BodyText"/>
      </w:pPr>
    </w:p>
    <w:p w:rsidR="00000000" w:rsidRPr="00D1041E" w:rsidP="00D1041E">
      <w:pPr>
        <w:pStyle w:val="AllowPageBreak"/>
      </w:pPr>
    </w:p>
    <w:p w:rsidR="00000000" w:rsidRPr="00D1041E" w:rsidP="00D1041E">
      <w:pPr>
        <w:pStyle w:val="Heading1"/>
      </w:pPr>
      <w:bookmarkStart w:id="5" w:name="O_704998"/>
      <w:bookmarkEnd w:id="5"/>
      <w:r w:rsidRPr="00D104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1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 xml:space="preserve">Code and title </w:t>
            </w:r>
          </w:p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Code and title</w:t>
            </w:r>
          </w:p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rPr>
                <w:rStyle w:val="SpecialBold"/>
              </w:rPr>
              <w:t>Equivalence status</w:t>
            </w:r>
          </w:p>
        </w:tc>
      </w:tr>
      <w:tr w:rsidTr="00D1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BSBINT409 Plan for international trade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BSBINT409B Plan for international trade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1E">
            <w:pPr>
              <w:pStyle w:val="BodyText"/>
              <w:rPr>
                <w:lang w:val="en-NZ"/>
              </w:rPr>
            </w:pPr>
            <w:r w:rsidRPr="00D1041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1E" w:rsidP="00D1041E">
            <w:pPr>
              <w:pStyle w:val="BodyText"/>
            </w:pPr>
            <w:r w:rsidRPr="00D1041E">
              <w:t>Equivalent unit</w:t>
            </w:r>
          </w:p>
        </w:tc>
      </w:tr>
    </w:tbl>
    <w:p w:rsidR="00000000" w:rsidRPr="00D1041E" w:rsidP="00D1041E">
      <w:pPr>
        <w:pStyle w:val="BodyText"/>
      </w:pPr>
    </w:p>
    <w:p w:rsidR="00000000" w:rsidRPr="00D1041E" w:rsidP="00D1041E">
      <w:pPr>
        <w:pStyle w:val="AllowPageBreak"/>
      </w:pPr>
    </w:p>
    <w:p w:rsidR="00000000" w:rsidRPr="00D1041E" w:rsidP="00D1041E">
      <w:pPr>
        <w:pStyle w:val="Heading1"/>
      </w:pPr>
      <w:bookmarkStart w:id="6" w:name="O_705005"/>
      <w:bookmarkEnd w:id="6"/>
      <w:r w:rsidRPr="00D1041E">
        <w:t>Links</w:t>
      </w:r>
    </w:p>
    <w:p w:rsidR="00000000" w:rsidRPr="00D1041E" w:rsidP="00E65A41">
      <w:pPr>
        <w:pStyle w:val="BodyText"/>
      </w:pPr>
      <w:r w:rsidRPr="00D104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42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041E" w:rsidP="00D1041E"/>
    <w:sectPr w:rsidSect="00D104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1E" w:rsidRPr="00E65A41" w:rsidP="00E65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41" w:rsidP="00D10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A41" w:rsidP="00D10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5A41" w:rsidP="00D10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41E" w:rsidRPr="00E65A41" w:rsidP="00E65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41" w:rsidRPr="002D2AF8" w:rsidP="00D10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BSBINT409 Plan for international trade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65A41" w:rsidP="00D10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BC3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7A9B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41E"/>
  </w:style>
  <w:style w:type="character" w:customStyle="1" w:styleId="Heading1Char">
    <w:name w:val="Heading 1 Char"/>
    <w:basedOn w:val="DefaultParagraphFont"/>
    <w:link w:val="Heading1"/>
    <w:rsid w:val="00D10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4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4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41E"/>
    <w:rPr>
      <w:b/>
      <w:spacing w:val="0"/>
    </w:rPr>
  </w:style>
  <w:style w:type="character" w:styleId="Emphasis">
    <w:name w:val="Emphasis"/>
    <w:basedOn w:val="DefaultParagraphFont"/>
    <w:qFormat/>
    <w:rsid w:val="00D1041E"/>
    <w:rPr>
      <w:i/>
    </w:rPr>
  </w:style>
  <w:style w:type="paragraph" w:customStyle="1" w:styleId="SuperHeading">
    <w:name w:val="SuperHeading"/>
    <w:basedOn w:val="Normal"/>
    <w:rsid w:val="00D10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4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4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4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4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41E"/>
  </w:style>
  <w:style w:type="paragraph" w:styleId="TableofFigures">
    <w:name w:val="table of figures"/>
    <w:basedOn w:val="Normal"/>
    <w:next w:val="Normal"/>
    <w:semiHidden/>
    <w:rsid w:val="00D10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4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41E"/>
    <w:rPr>
      <w:rFonts w:ascii="Wingdings" w:hAnsi="Wingdings"/>
    </w:rPr>
  </w:style>
  <w:style w:type="paragraph" w:customStyle="1" w:styleId="TableHeading">
    <w:name w:val="Table Heading"/>
    <w:basedOn w:val="HeadingBase"/>
    <w:rsid w:val="00D10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41E"/>
    <w:rPr>
      <w:color w:val="0033CC"/>
      <w:u w:val="none"/>
    </w:rPr>
  </w:style>
  <w:style w:type="paragraph" w:customStyle="1" w:styleId="BodyTextRight">
    <w:name w:val="Body Text Right"/>
    <w:basedOn w:val="BodyText"/>
    <w:rsid w:val="00D10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4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41E"/>
    <w:rPr>
      <w:sz w:val="32"/>
    </w:rPr>
  </w:style>
  <w:style w:type="paragraph" w:customStyle="1" w:styleId="HeadingProcedure">
    <w:name w:val="Heading Procedure"/>
    <w:basedOn w:val="HeadingBase"/>
    <w:next w:val="Normal"/>
    <w:rsid w:val="00D10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41E"/>
    <w:pPr>
      <w:spacing w:before="60" w:after="60"/>
    </w:pPr>
  </w:style>
  <w:style w:type="paragraph" w:styleId="ListContinue">
    <w:name w:val="List Continue"/>
    <w:basedOn w:val="List"/>
    <w:rsid w:val="00D1041E"/>
    <w:pPr>
      <w:ind w:firstLine="0"/>
    </w:pPr>
  </w:style>
  <w:style w:type="paragraph" w:customStyle="1" w:styleId="ListNote">
    <w:name w:val="List Note"/>
    <w:basedOn w:val="List"/>
    <w:rsid w:val="00D10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41E"/>
    <w:rPr>
      <w:rFonts w:ascii="Courier New" w:hAnsi="Courier New"/>
    </w:rPr>
  </w:style>
  <w:style w:type="paragraph" w:customStyle="1" w:styleId="NoteBullet">
    <w:name w:val="Note Bullet"/>
    <w:basedOn w:val="Note"/>
    <w:rsid w:val="00D10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4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41E"/>
    <w:rPr>
      <w:b/>
      <w:smallCaps/>
    </w:rPr>
  </w:style>
  <w:style w:type="paragraph" w:customStyle="1" w:styleId="TableListNumber">
    <w:name w:val="Table List Number"/>
    <w:basedOn w:val="ListNumber"/>
    <w:rsid w:val="00D10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41E"/>
    <w:pPr>
      <w:numPr>
        <w:numId w:val="8"/>
      </w:numPr>
    </w:pPr>
  </w:style>
  <w:style w:type="paragraph" w:customStyle="1" w:styleId="ListAlpha2">
    <w:name w:val="List Alpha 2"/>
    <w:basedOn w:val="List2"/>
    <w:rsid w:val="00D1041E"/>
    <w:pPr>
      <w:numPr>
        <w:numId w:val="7"/>
      </w:numPr>
    </w:pPr>
  </w:style>
  <w:style w:type="paragraph" w:styleId="List2">
    <w:name w:val="List 2"/>
    <w:basedOn w:val="BodyText"/>
    <w:rsid w:val="00D10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4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4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41E"/>
    <w:pPr>
      <w:numPr>
        <w:numId w:val="3"/>
      </w:numPr>
    </w:pPr>
  </w:style>
  <w:style w:type="paragraph" w:styleId="ListContinue2">
    <w:name w:val="List Continue 2"/>
    <w:basedOn w:val="List2"/>
    <w:rsid w:val="00D1041E"/>
    <w:pPr>
      <w:ind w:firstLine="0"/>
    </w:pPr>
  </w:style>
  <w:style w:type="paragraph" w:styleId="ListContinue3">
    <w:name w:val="List Continue 3"/>
    <w:basedOn w:val="List3"/>
    <w:rsid w:val="00D1041E"/>
    <w:pPr>
      <w:ind w:left="1021" w:firstLine="0"/>
    </w:pPr>
  </w:style>
  <w:style w:type="paragraph" w:styleId="ListContinue4">
    <w:name w:val="List Continue 4"/>
    <w:basedOn w:val="List4"/>
    <w:rsid w:val="00D1041E"/>
    <w:pPr>
      <w:ind w:firstLine="0"/>
    </w:pPr>
  </w:style>
  <w:style w:type="paragraph" w:styleId="ListContinue5">
    <w:name w:val="List Continue 5"/>
    <w:basedOn w:val="List5"/>
    <w:rsid w:val="00D1041E"/>
    <w:pPr>
      <w:ind w:firstLine="0"/>
    </w:pPr>
  </w:style>
  <w:style w:type="paragraph" w:styleId="ListNumber3">
    <w:name w:val="List Number 3"/>
    <w:basedOn w:val="List3"/>
    <w:rsid w:val="00D1041E"/>
    <w:pPr>
      <w:numPr>
        <w:numId w:val="4"/>
      </w:numPr>
    </w:pPr>
  </w:style>
  <w:style w:type="paragraph" w:styleId="ListNumber4">
    <w:name w:val="List Number 4"/>
    <w:basedOn w:val="List4"/>
    <w:rsid w:val="00D1041E"/>
    <w:pPr>
      <w:numPr>
        <w:numId w:val="5"/>
      </w:numPr>
    </w:pPr>
  </w:style>
  <w:style w:type="paragraph" w:styleId="ListNumber5">
    <w:name w:val="List Number 5"/>
    <w:basedOn w:val="List5"/>
    <w:rsid w:val="00D1041E"/>
    <w:pPr>
      <w:numPr>
        <w:numId w:val="6"/>
      </w:numPr>
    </w:pPr>
  </w:style>
  <w:style w:type="paragraph" w:styleId="BlockText">
    <w:name w:val="Block Text"/>
    <w:basedOn w:val="Normal"/>
    <w:rsid w:val="00D10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41E"/>
    <w:rPr>
      <w:sz w:val="16"/>
      <w:vertAlign w:val="superscript"/>
    </w:rPr>
  </w:style>
  <w:style w:type="character" w:customStyle="1" w:styleId="Symbols">
    <w:name w:val="Symbols"/>
    <w:basedOn w:val="DefaultParagraphFont"/>
    <w:rsid w:val="00D1041E"/>
    <w:rPr>
      <w:rFonts w:ascii="Symbol" w:hAnsi="Symbol"/>
    </w:rPr>
  </w:style>
  <w:style w:type="character" w:customStyle="1" w:styleId="MenuOptions">
    <w:name w:val="Menu Options"/>
    <w:basedOn w:val="DefaultParagraphFont"/>
    <w:rsid w:val="00D10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41E"/>
    <w:rPr>
      <w:b/>
    </w:rPr>
  </w:style>
  <w:style w:type="character" w:customStyle="1" w:styleId="Underlined">
    <w:name w:val="Underlined"/>
    <w:basedOn w:val="DefaultParagraphFont"/>
    <w:rsid w:val="00D1041E"/>
    <w:rPr>
      <w:u w:val="single"/>
    </w:rPr>
  </w:style>
  <w:style w:type="paragraph" w:customStyle="1" w:styleId="TableBodyTextRight">
    <w:name w:val="Table Body Text Right"/>
    <w:basedOn w:val="TableBodyText"/>
    <w:rsid w:val="00D10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41E"/>
    <w:rPr>
      <w:sz w:val="18"/>
    </w:rPr>
  </w:style>
  <w:style w:type="paragraph" w:customStyle="1" w:styleId="BodySmallRight">
    <w:name w:val="Body Small Right"/>
    <w:basedOn w:val="BodyTextRight"/>
    <w:rsid w:val="00D1041E"/>
    <w:rPr>
      <w:sz w:val="18"/>
      <w:szCs w:val="18"/>
    </w:rPr>
  </w:style>
  <w:style w:type="paragraph" w:customStyle="1" w:styleId="MarginEdition">
    <w:name w:val="Margin Edition"/>
    <w:basedOn w:val="MarginNote"/>
    <w:rsid w:val="00D10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41E"/>
    <w:rPr>
      <w:sz w:val="2"/>
      <w:szCs w:val="2"/>
    </w:rPr>
  </w:style>
  <w:style w:type="character" w:customStyle="1" w:styleId="Small">
    <w:name w:val="Small"/>
    <w:basedOn w:val="DefaultParagraphFont"/>
    <w:rsid w:val="00D1041E"/>
    <w:rPr>
      <w:sz w:val="16"/>
    </w:rPr>
  </w:style>
  <w:style w:type="paragraph" w:customStyle="1" w:styleId="WideTable">
    <w:name w:val="Wide Table"/>
    <w:basedOn w:val="Normal"/>
    <w:rsid w:val="00D10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41E"/>
  </w:style>
  <w:style w:type="paragraph" w:styleId="Quote">
    <w:name w:val="Quote"/>
    <w:basedOn w:val="Heading1"/>
    <w:link w:val="QuoteChar"/>
    <w:qFormat/>
    <w:rsid w:val="00D10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41E"/>
    <w:pPr>
      <w:pageBreakBefore/>
    </w:pPr>
  </w:style>
  <w:style w:type="paragraph" w:customStyle="1" w:styleId="Border">
    <w:name w:val="Border"/>
    <w:basedOn w:val="Normal"/>
    <w:qFormat/>
    <w:rsid w:val="00D10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41E"/>
    <w:rPr>
      <w:u w:val="single"/>
    </w:rPr>
  </w:style>
  <w:style w:type="character" w:customStyle="1" w:styleId="BoldandItalics">
    <w:name w:val="Bold and Italics"/>
    <w:qFormat/>
    <w:rsid w:val="00D1041E"/>
    <w:rPr>
      <w:b/>
      <w:i/>
      <w:u w:val="none"/>
    </w:rPr>
  </w:style>
  <w:style w:type="paragraph" w:styleId="BalloonText">
    <w:name w:val="Balloon Text"/>
    <w:basedOn w:val="Normal"/>
    <w:link w:val="BalloonTextChar"/>
    <w:rsid w:val="00D10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41E"/>
    <w:pPr>
      <w:spacing w:before="0" w:after="0"/>
    </w:pPr>
  </w:style>
  <w:style w:type="paragraph" w:customStyle="1" w:styleId="BodyTextBold">
    <w:name w:val="Body Text Bold"/>
    <w:basedOn w:val="BodyText"/>
    <w:qFormat/>
    <w:rsid w:val="00D1041E"/>
    <w:rPr>
      <w:b/>
    </w:rPr>
  </w:style>
  <w:style w:type="character" w:styleId="Hyperlink">
    <w:name w:val="Hyperlink"/>
    <w:basedOn w:val="DefaultParagraphFont"/>
    <w:uiPriority w:val="99"/>
    <w:unhideWhenUsed/>
    <w:rsid w:val="00E65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5288</Characters>
  <Application>Microsoft Office Word</Application>
  <DocSecurity>0</DocSecurity>
  <Lines>188</Lines>
  <Paragraphs>104</Paragraphs>
  <ScaleCrop>false</ScaleCrop>
  <Company>Author-it Software Corporation Ltd.</Company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BSBINT409 Plan for international trade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2021-07-21T08:21:00Z</dcterms:created>
  <dcterms:modified xsi:type="dcterms:W3CDTF">2021-07-21T08:21:00Z</dcterms:modified>
</cp:coreProperties>
</file>