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182" w:rsidP="003B5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BSBINS506 Implement lending and borrowing processes for collections</w:t>
      </w:r>
      <w:r>
        <w:fldChar w:fldCharType="end"/>
      </w:r>
    </w:p>
    <w:p w:rsidR="003B5182" w:rsidP="003B5182">
      <w:pPr>
        <w:pStyle w:val="Version"/>
        <w:sectPr w:rsidSect="006C1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20A" w:rsidP="006C120A">
      <w:pPr>
        <w:pStyle w:val="SuperHeading"/>
      </w:pPr>
      <w:r w:rsidRPr="006C120A">
        <w:t>Assessment Requirements for BSBINS506 Implement lending and borrowing processes for collections</w:t>
      </w:r>
    </w:p>
    <w:p w:rsidR="00000000" w:rsidRPr="006C120A" w:rsidP="006C120A">
      <w:pPr>
        <w:pStyle w:val="Heading1"/>
      </w:pPr>
      <w:bookmarkStart w:id="1" w:name="O_1123414"/>
      <w:bookmarkEnd w:id="1"/>
      <w:r w:rsidRPr="006C120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C12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20A" w:rsidP="006C120A">
            <w:pPr>
              <w:pStyle w:val="BodyText"/>
            </w:pPr>
            <w:r w:rsidRPr="006C120A">
              <w:rPr>
                <w:rStyle w:val="SpecialBold"/>
              </w:rPr>
              <w:t>Release</w:t>
            </w:r>
            <w:r w:rsidRPr="006C12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20A">
            <w:pPr>
              <w:pStyle w:val="BodyText"/>
              <w:rPr>
                <w:lang w:val="en-NZ"/>
              </w:rPr>
            </w:pPr>
            <w:r w:rsidRPr="006C120A">
              <w:rPr>
                <w:rStyle w:val="SpecialBold"/>
              </w:rPr>
              <w:t>Comments</w:t>
            </w:r>
            <w:r w:rsidRPr="006C120A">
              <w:t> </w:t>
            </w:r>
          </w:p>
        </w:tc>
      </w:tr>
      <w:tr w:rsidTr="006C12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20A">
            <w:pPr>
              <w:pStyle w:val="BodyText"/>
              <w:rPr>
                <w:lang w:val="en-NZ"/>
              </w:rPr>
            </w:pPr>
            <w:r w:rsidRPr="006C12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20A" w:rsidP="006C120A">
            <w:pPr>
              <w:pStyle w:val="BodyText"/>
            </w:pPr>
            <w:r w:rsidRPr="006C120A">
              <w:t>This version first released with BSB Business Services Training Package Version 7.0.</w:t>
            </w:r>
          </w:p>
        </w:tc>
      </w:tr>
    </w:tbl>
    <w:p w:rsidR="00000000" w:rsidRPr="006C120A" w:rsidP="006C120A">
      <w:pPr>
        <w:pStyle w:val="BodyText"/>
      </w:pPr>
    </w:p>
    <w:p w:rsidR="00000000" w:rsidRPr="006C120A" w:rsidP="006C120A">
      <w:pPr>
        <w:pStyle w:val="AllowPageBreak"/>
      </w:pPr>
    </w:p>
    <w:p w:rsidR="00000000" w:rsidRPr="006C120A" w:rsidP="006C120A">
      <w:pPr>
        <w:pStyle w:val="Heading1"/>
      </w:pPr>
      <w:bookmarkStart w:id="2" w:name="O_1123417"/>
      <w:bookmarkEnd w:id="2"/>
      <w:r w:rsidRPr="006C120A">
        <w:t>Performance Evidence</w:t>
      </w:r>
    </w:p>
    <w:p w:rsidR="00000000" w:rsidRPr="006C120A" w:rsidP="003B5182">
      <w:pPr>
        <w:pStyle w:val="BodyText"/>
      </w:pPr>
      <w:r w:rsidRPr="006C120A">
        <w:t>The candidate must demonstrate the ability to complete the tasks outlined in the elements, performance criteria and foundation skills of this unit, including evidence of the ability to:</w:t>
      </w:r>
    </w:p>
    <w:p w:rsidR="00000000" w:rsidRPr="006C120A" w:rsidP="006C120A">
      <w:pPr>
        <w:pStyle w:val="ListBullet"/>
      </w:pPr>
      <w:r w:rsidRPr="006C120A">
        <w:t>implement lending and borrowin</w:t>
      </w:r>
      <w:r w:rsidRPr="006C120A">
        <w:t xml:space="preserve">g procedures for materials collection on at least two occasions. </w:t>
      </w:r>
    </w:p>
    <w:p w:rsidR="00000000" w:rsidRPr="006C120A" w:rsidP="003B5182">
      <w:pPr>
        <w:pStyle w:val="BodyText"/>
      </w:pPr>
      <w:r w:rsidRPr="006C120A">
        <w:t>In the course of the above, the candidate must:</w:t>
      </w:r>
    </w:p>
    <w:p w:rsidR="00000000" w:rsidRPr="006C120A" w:rsidP="006C120A">
      <w:pPr>
        <w:pStyle w:val="ListBullet"/>
      </w:pPr>
      <w:r w:rsidRPr="006C120A">
        <w:t>review procedures for lending and borrowing collection material</w:t>
      </w:r>
    </w:p>
    <w:p w:rsidR="00000000" w:rsidRPr="006C120A" w:rsidP="006C120A">
      <w:pPr>
        <w:pStyle w:val="ListBullet"/>
      </w:pPr>
      <w:r w:rsidRPr="006C120A">
        <w:t>work cooperatively with others involved in lending and borrowing collection m</w:t>
      </w:r>
      <w:r w:rsidRPr="006C120A">
        <w:t>aterial.</w:t>
      </w:r>
    </w:p>
    <w:p w:rsidR="00000000" w:rsidRPr="006C120A" w:rsidP="006C120A">
      <w:pPr>
        <w:pStyle w:val="AllowPageBreak"/>
      </w:pPr>
    </w:p>
    <w:p w:rsidR="00000000" w:rsidRPr="006C120A" w:rsidP="006C120A">
      <w:pPr>
        <w:pStyle w:val="Heading1"/>
      </w:pPr>
      <w:bookmarkStart w:id="3" w:name="O_1123416"/>
      <w:bookmarkEnd w:id="3"/>
      <w:r w:rsidRPr="006C120A">
        <w:t>Knowledge Evidence</w:t>
      </w:r>
    </w:p>
    <w:p w:rsidR="00000000" w:rsidRPr="006C120A" w:rsidP="003B5182">
      <w:pPr>
        <w:pStyle w:val="BodyText"/>
      </w:pPr>
      <w:r w:rsidRPr="006C120A">
        <w:t>The candidate must be able to demonstrate knowledge to complete the tasks outlined in the elements, performance criteria and foundation skills of this unit, including knowledge of:</w:t>
      </w:r>
    </w:p>
    <w:p w:rsidR="00000000" w:rsidRPr="006C120A" w:rsidP="006C120A">
      <w:pPr>
        <w:pStyle w:val="ListBullet"/>
      </w:pPr>
      <w:r w:rsidRPr="006C120A">
        <w:t>key procedures and practices for lending and borrowing collection material, both for specific items and whole collections</w:t>
      </w:r>
    </w:p>
    <w:p w:rsidR="00000000" w:rsidRPr="006C120A" w:rsidP="006C120A">
      <w:pPr>
        <w:pStyle w:val="ListBullet"/>
      </w:pPr>
      <w:r w:rsidRPr="006C120A">
        <w:t>legal, ethical and financial requirements for lending and borrowing collection material</w:t>
      </w:r>
    </w:p>
    <w:p w:rsidR="00000000" w:rsidRPr="006C120A" w:rsidP="006C120A">
      <w:pPr>
        <w:pStyle w:val="ListBullet"/>
      </w:pPr>
      <w:r w:rsidRPr="006C120A">
        <w:t>cultural protocols for lending and borrowing c</w:t>
      </w:r>
      <w:r w:rsidRPr="006C120A">
        <w:t>ollection material, including those associated with Aboriginal or Torres Strait Islander cultural material</w:t>
      </w:r>
    </w:p>
    <w:p w:rsidR="00000000" w:rsidRPr="006C120A" w:rsidP="006C120A">
      <w:pPr>
        <w:pStyle w:val="ListBullet"/>
      </w:pPr>
      <w:r w:rsidRPr="006C120A">
        <w:t>purpose of subject matter expertise relevant to the work context</w:t>
      </w:r>
    </w:p>
    <w:p w:rsidR="00000000" w:rsidRPr="006C120A" w:rsidP="006C120A">
      <w:pPr>
        <w:pStyle w:val="ListBullet"/>
      </w:pPr>
      <w:r w:rsidRPr="006C120A">
        <w:t>key sources for lending and borrowing collection material in a given work context</w:t>
      </w:r>
    </w:p>
    <w:p w:rsidR="00000000" w:rsidRPr="006C120A" w:rsidP="006C120A">
      <w:pPr>
        <w:pStyle w:val="ListBullet"/>
      </w:pPr>
      <w:r w:rsidRPr="006C120A">
        <w:t>ke</w:t>
      </w:r>
      <w:r w:rsidRPr="006C120A">
        <w:t>y aspects of resources for lending and borrowing collection material.</w:t>
      </w:r>
    </w:p>
    <w:p w:rsidR="00000000" w:rsidRPr="006C120A" w:rsidP="006C120A">
      <w:pPr>
        <w:pStyle w:val="AllowPageBreak"/>
      </w:pPr>
    </w:p>
    <w:p w:rsidR="00000000" w:rsidRPr="006C120A" w:rsidP="006C120A">
      <w:pPr>
        <w:pStyle w:val="Heading1"/>
      </w:pPr>
      <w:bookmarkStart w:id="4" w:name="O_1123415"/>
      <w:bookmarkEnd w:id="4"/>
      <w:r w:rsidRPr="006C120A">
        <w:t>Assessment Conditions</w:t>
      </w:r>
    </w:p>
    <w:p w:rsidR="00000000" w:rsidRPr="006C120A" w:rsidP="003B5182">
      <w:pPr>
        <w:pStyle w:val="BodyText"/>
      </w:pPr>
      <w:r w:rsidRPr="006C120A">
        <w:t>Skills in this unit must be demonstrated in a workplace or simulated environment where the conditions are typical of those in a working environme</w:t>
      </w:r>
      <w:r w:rsidRPr="006C120A">
        <w:t xml:space="preserve">nt in this industry. </w:t>
      </w:r>
    </w:p>
    <w:p w:rsidR="00000000" w:rsidRPr="006C120A" w:rsidP="003B5182">
      <w:pPr>
        <w:pStyle w:val="BodyText"/>
      </w:pPr>
      <w:r w:rsidRPr="006C120A">
        <w:t>This includes access to:</w:t>
      </w:r>
    </w:p>
    <w:p w:rsidR="00000000" w:rsidRPr="006C120A" w:rsidP="006C120A">
      <w:pPr>
        <w:pStyle w:val="ListBullet"/>
      </w:pPr>
      <w:r w:rsidRPr="006C120A">
        <w:t xml:space="preserve">organisational policies and procedures </w:t>
      </w:r>
    </w:p>
    <w:p w:rsidR="00000000" w:rsidRPr="006C120A" w:rsidP="006C120A">
      <w:pPr>
        <w:pStyle w:val="ListBullet"/>
      </w:pPr>
      <w:r w:rsidRPr="006C120A">
        <w:t>a collection, for which procedures for lending and borrowing collection materials may be reviewed.</w:t>
      </w:r>
    </w:p>
    <w:p w:rsidR="00000000" w:rsidRPr="006C120A" w:rsidP="006C120A">
      <w:pPr>
        <w:pStyle w:val="BodyText"/>
      </w:pPr>
    </w:p>
    <w:p w:rsidR="00000000" w:rsidRPr="006C120A" w:rsidP="003B5182">
      <w:pPr>
        <w:pStyle w:val="BodyText"/>
      </w:pPr>
      <w:r w:rsidRPr="006C120A">
        <w:t>Assessors of this unit must satisfy the requirements for assessors i</w:t>
      </w:r>
      <w:r w:rsidRPr="006C120A">
        <w:t>n applicable vocational education and training legislation, frameworks and/or standards.</w:t>
      </w:r>
    </w:p>
    <w:p w:rsidR="00000000" w:rsidRPr="006C120A" w:rsidP="006C120A">
      <w:pPr>
        <w:pStyle w:val="Heading1"/>
      </w:pPr>
      <w:bookmarkStart w:id="5" w:name="O_1123413"/>
      <w:bookmarkEnd w:id="5"/>
      <w:r w:rsidRPr="006C120A">
        <w:t>Links</w:t>
      </w:r>
    </w:p>
    <w:p w:rsidR="00000000" w:rsidRPr="006C120A" w:rsidP="003B5182">
      <w:pPr>
        <w:pStyle w:val="BodyText"/>
      </w:pPr>
      <w:r w:rsidRPr="006C12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48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120A" w:rsidP="006C120A"/>
    <w:sectPr w:rsidSect="006C1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A" w:rsidRPr="003B5182" w:rsidP="003B5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2" w:rsidP="006C1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182" w:rsidP="006C1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5182" w:rsidP="006C1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20A" w:rsidRPr="003B5182" w:rsidP="003B5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2" w:rsidRPr="002D2AF8" w:rsidP="006C1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BSBINS506 Implement lending and borrowing processes for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B5182" w:rsidP="006C1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A5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767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20A"/>
  </w:style>
  <w:style w:type="character" w:customStyle="1" w:styleId="Heading1Char">
    <w:name w:val="Heading 1 Char"/>
    <w:basedOn w:val="DefaultParagraphFont"/>
    <w:link w:val="Heading1"/>
    <w:rsid w:val="006C1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2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20A"/>
    <w:rPr>
      <w:b/>
      <w:spacing w:val="0"/>
    </w:rPr>
  </w:style>
  <w:style w:type="paragraph" w:customStyle="1" w:styleId="SuperHeading">
    <w:name w:val="SuperHeading"/>
    <w:basedOn w:val="Normal"/>
    <w:rsid w:val="006C1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2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20A"/>
    <w:rPr>
      <w:i/>
    </w:rPr>
  </w:style>
  <w:style w:type="paragraph" w:styleId="Caption">
    <w:name w:val="caption"/>
    <w:basedOn w:val="BodyText"/>
    <w:next w:val="Normal"/>
    <w:qFormat/>
    <w:rsid w:val="006C1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20A"/>
  </w:style>
  <w:style w:type="paragraph" w:styleId="TableofFigures">
    <w:name w:val="table of figures"/>
    <w:basedOn w:val="Normal"/>
    <w:next w:val="Normal"/>
    <w:semiHidden/>
    <w:rsid w:val="006C1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2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20A"/>
    <w:rPr>
      <w:rFonts w:ascii="Wingdings" w:hAnsi="Wingdings"/>
    </w:rPr>
  </w:style>
  <w:style w:type="paragraph" w:customStyle="1" w:styleId="TableHeading">
    <w:name w:val="Table Heading"/>
    <w:basedOn w:val="HeadingBase"/>
    <w:rsid w:val="006C1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20A"/>
    <w:rPr>
      <w:color w:val="0033CC"/>
      <w:u w:val="none"/>
    </w:rPr>
  </w:style>
  <w:style w:type="paragraph" w:customStyle="1" w:styleId="BodyTextRight">
    <w:name w:val="Body Text Right"/>
    <w:basedOn w:val="BodyText"/>
    <w:rsid w:val="006C1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2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20A"/>
    <w:rPr>
      <w:sz w:val="32"/>
    </w:rPr>
  </w:style>
  <w:style w:type="paragraph" w:customStyle="1" w:styleId="HeadingProcedure">
    <w:name w:val="Heading Procedure"/>
    <w:basedOn w:val="HeadingBase"/>
    <w:next w:val="Normal"/>
    <w:rsid w:val="006C1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20A"/>
    <w:pPr>
      <w:spacing w:before="60" w:after="60"/>
    </w:pPr>
  </w:style>
  <w:style w:type="paragraph" w:styleId="ListContinue">
    <w:name w:val="List Continue"/>
    <w:basedOn w:val="List"/>
    <w:rsid w:val="006C120A"/>
    <w:pPr>
      <w:ind w:firstLine="0"/>
    </w:pPr>
  </w:style>
  <w:style w:type="paragraph" w:customStyle="1" w:styleId="ListNote">
    <w:name w:val="List Note"/>
    <w:basedOn w:val="List"/>
    <w:rsid w:val="006C1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20A"/>
    <w:rPr>
      <w:rFonts w:ascii="Courier New" w:hAnsi="Courier New"/>
    </w:rPr>
  </w:style>
  <w:style w:type="paragraph" w:customStyle="1" w:styleId="NoteBullet">
    <w:name w:val="Note Bullet"/>
    <w:basedOn w:val="Note"/>
    <w:rsid w:val="006C1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2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20A"/>
    <w:rPr>
      <w:b/>
      <w:smallCaps/>
    </w:rPr>
  </w:style>
  <w:style w:type="paragraph" w:customStyle="1" w:styleId="TableListNumber">
    <w:name w:val="Table List Number"/>
    <w:basedOn w:val="ListNumber"/>
    <w:rsid w:val="006C1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20A"/>
    <w:pPr>
      <w:numPr>
        <w:numId w:val="8"/>
      </w:numPr>
    </w:pPr>
  </w:style>
  <w:style w:type="paragraph" w:customStyle="1" w:styleId="ListAlpha2">
    <w:name w:val="List Alpha 2"/>
    <w:basedOn w:val="List2"/>
    <w:rsid w:val="006C120A"/>
    <w:pPr>
      <w:numPr>
        <w:numId w:val="7"/>
      </w:numPr>
    </w:pPr>
  </w:style>
  <w:style w:type="paragraph" w:styleId="List2">
    <w:name w:val="List 2"/>
    <w:basedOn w:val="BodyText"/>
    <w:rsid w:val="006C1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2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2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20A"/>
    <w:pPr>
      <w:numPr>
        <w:numId w:val="3"/>
      </w:numPr>
    </w:pPr>
  </w:style>
  <w:style w:type="paragraph" w:styleId="ListContinue2">
    <w:name w:val="List Continue 2"/>
    <w:basedOn w:val="List2"/>
    <w:rsid w:val="006C120A"/>
    <w:pPr>
      <w:ind w:firstLine="0"/>
    </w:pPr>
  </w:style>
  <w:style w:type="paragraph" w:styleId="ListContinue3">
    <w:name w:val="List Continue 3"/>
    <w:basedOn w:val="List3"/>
    <w:rsid w:val="006C120A"/>
    <w:pPr>
      <w:ind w:left="1021" w:firstLine="0"/>
    </w:pPr>
  </w:style>
  <w:style w:type="paragraph" w:styleId="ListContinue4">
    <w:name w:val="List Continue 4"/>
    <w:basedOn w:val="List4"/>
    <w:rsid w:val="006C120A"/>
    <w:pPr>
      <w:ind w:firstLine="0"/>
    </w:pPr>
  </w:style>
  <w:style w:type="paragraph" w:styleId="ListContinue5">
    <w:name w:val="List Continue 5"/>
    <w:basedOn w:val="List5"/>
    <w:rsid w:val="006C120A"/>
    <w:pPr>
      <w:ind w:firstLine="0"/>
    </w:pPr>
  </w:style>
  <w:style w:type="paragraph" w:styleId="ListNumber3">
    <w:name w:val="List Number 3"/>
    <w:basedOn w:val="List3"/>
    <w:rsid w:val="006C120A"/>
    <w:pPr>
      <w:numPr>
        <w:numId w:val="4"/>
      </w:numPr>
    </w:pPr>
  </w:style>
  <w:style w:type="paragraph" w:styleId="ListNumber4">
    <w:name w:val="List Number 4"/>
    <w:basedOn w:val="List4"/>
    <w:rsid w:val="006C120A"/>
    <w:pPr>
      <w:numPr>
        <w:numId w:val="5"/>
      </w:numPr>
    </w:pPr>
  </w:style>
  <w:style w:type="paragraph" w:styleId="ListNumber5">
    <w:name w:val="List Number 5"/>
    <w:basedOn w:val="List5"/>
    <w:rsid w:val="006C120A"/>
    <w:pPr>
      <w:numPr>
        <w:numId w:val="6"/>
      </w:numPr>
    </w:pPr>
  </w:style>
  <w:style w:type="paragraph" w:styleId="BlockText">
    <w:name w:val="Block Text"/>
    <w:basedOn w:val="Normal"/>
    <w:rsid w:val="006C1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20A"/>
    <w:rPr>
      <w:sz w:val="16"/>
      <w:vertAlign w:val="superscript"/>
    </w:rPr>
  </w:style>
  <w:style w:type="character" w:customStyle="1" w:styleId="Symbols">
    <w:name w:val="Symbols"/>
    <w:basedOn w:val="DefaultParagraphFont"/>
    <w:rsid w:val="006C120A"/>
    <w:rPr>
      <w:rFonts w:ascii="Symbol" w:hAnsi="Symbol"/>
    </w:rPr>
  </w:style>
  <w:style w:type="character" w:customStyle="1" w:styleId="MenuOptions">
    <w:name w:val="Menu Options"/>
    <w:basedOn w:val="DefaultParagraphFont"/>
    <w:rsid w:val="006C1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20A"/>
    <w:rPr>
      <w:b/>
    </w:rPr>
  </w:style>
  <w:style w:type="character" w:customStyle="1" w:styleId="Underlined">
    <w:name w:val="Underlined"/>
    <w:basedOn w:val="DefaultParagraphFont"/>
    <w:rsid w:val="006C120A"/>
    <w:rPr>
      <w:u w:val="single"/>
    </w:rPr>
  </w:style>
  <w:style w:type="paragraph" w:customStyle="1" w:styleId="TableBodyTextRight">
    <w:name w:val="Table Body Text Right"/>
    <w:basedOn w:val="TableBodyText"/>
    <w:rsid w:val="006C1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20A"/>
    <w:rPr>
      <w:sz w:val="18"/>
    </w:rPr>
  </w:style>
  <w:style w:type="paragraph" w:customStyle="1" w:styleId="BodySmallRight">
    <w:name w:val="Body Small Right"/>
    <w:basedOn w:val="BodyTextRight"/>
    <w:rsid w:val="006C120A"/>
    <w:rPr>
      <w:sz w:val="18"/>
      <w:szCs w:val="18"/>
    </w:rPr>
  </w:style>
  <w:style w:type="paragraph" w:customStyle="1" w:styleId="MarginEdition">
    <w:name w:val="Margin Edition"/>
    <w:basedOn w:val="MarginNote"/>
    <w:rsid w:val="006C1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20A"/>
    <w:rPr>
      <w:sz w:val="2"/>
      <w:szCs w:val="2"/>
    </w:rPr>
  </w:style>
  <w:style w:type="character" w:customStyle="1" w:styleId="Small">
    <w:name w:val="Small"/>
    <w:basedOn w:val="DefaultParagraphFont"/>
    <w:rsid w:val="006C120A"/>
    <w:rPr>
      <w:sz w:val="16"/>
    </w:rPr>
  </w:style>
  <w:style w:type="paragraph" w:customStyle="1" w:styleId="WideTable">
    <w:name w:val="Wide Table"/>
    <w:basedOn w:val="Normal"/>
    <w:rsid w:val="006C1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20A"/>
  </w:style>
  <w:style w:type="paragraph" w:styleId="Quote">
    <w:name w:val="Quote"/>
    <w:basedOn w:val="Heading1"/>
    <w:link w:val="QuoteChar"/>
    <w:qFormat/>
    <w:rsid w:val="006C1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20A"/>
    <w:pPr>
      <w:pageBreakBefore/>
    </w:pPr>
  </w:style>
  <w:style w:type="paragraph" w:customStyle="1" w:styleId="Border">
    <w:name w:val="Border"/>
    <w:basedOn w:val="Normal"/>
    <w:qFormat/>
    <w:rsid w:val="006C1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20A"/>
    <w:rPr>
      <w:u w:val="single"/>
    </w:rPr>
  </w:style>
  <w:style w:type="character" w:customStyle="1" w:styleId="BoldandItalics">
    <w:name w:val="Bold and Italics"/>
    <w:qFormat/>
    <w:rsid w:val="006C120A"/>
    <w:rPr>
      <w:b/>
      <w:i/>
      <w:u w:val="none"/>
    </w:rPr>
  </w:style>
  <w:style w:type="paragraph" w:styleId="BalloonText">
    <w:name w:val="Balloon Text"/>
    <w:basedOn w:val="Normal"/>
    <w:link w:val="BalloonTextChar"/>
    <w:rsid w:val="006C1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20A"/>
    <w:pPr>
      <w:spacing w:before="0" w:after="0"/>
    </w:pPr>
  </w:style>
  <w:style w:type="paragraph" w:customStyle="1" w:styleId="BodyTextBold">
    <w:name w:val="Body Text Bold"/>
    <w:basedOn w:val="BodyText"/>
    <w:qFormat/>
    <w:rsid w:val="006C120A"/>
    <w:rPr>
      <w:b/>
    </w:rPr>
  </w:style>
  <w:style w:type="character" w:styleId="Hyperlink">
    <w:name w:val="Hyperlink"/>
    <w:basedOn w:val="DefaultParagraphFont"/>
    <w:uiPriority w:val="99"/>
    <w:unhideWhenUsed/>
    <w:rsid w:val="003B5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2133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BSBINS506 Implement lending and borrowing processes for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