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D014E" w:rsidP="00AD014E">
      <w:pPr>
        <w:pStyle w:val="Title"/>
      </w:pPr>
      <w:r>
        <w:fldChar w:fldCharType="begin"/>
      </w:r>
      <w:r>
        <w:instrText xml:space="preserve"> TITLE   \* MERGEFORMAT </w:instrText>
      </w:r>
      <w:r>
        <w:fldChar w:fldCharType="separate"/>
      </w:r>
      <w:r>
        <w:t>BSBHRM531 Coordinate health and wellness programs</w:t>
      </w:r>
      <w:r>
        <w:fldChar w:fldCharType="end"/>
      </w:r>
    </w:p>
    <w:p w:rsidR="00AD014E" w:rsidP="00AD014E">
      <w:pPr>
        <w:pStyle w:val="Version"/>
        <w:sectPr w:rsidSect="00D936E0">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936E0" w:rsidP="00D936E0">
      <w:pPr>
        <w:pStyle w:val="SuperHeading"/>
      </w:pPr>
      <w:r w:rsidRPr="00D936E0">
        <w:t>BSBHRM531 Coordinate health and wellness programs</w:t>
      </w:r>
    </w:p>
    <w:p w:rsidR="00000000" w:rsidRPr="00D936E0" w:rsidP="00D936E0">
      <w:pPr>
        <w:pStyle w:val="Heading1"/>
      </w:pPr>
      <w:bookmarkStart w:id="1" w:name="O_1119762"/>
      <w:bookmarkEnd w:id="1"/>
      <w:r w:rsidRPr="00D936E0">
        <w:t>Modification History</w:t>
      </w:r>
    </w:p>
    <w:tbl>
      <w:tblPr>
        <w:tblW w:w="9336" w:type="dxa"/>
        <w:tblLayout w:type="fixed"/>
        <w:tblCellMar>
          <w:left w:w="62" w:type="dxa"/>
          <w:right w:w="62" w:type="dxa"/>
        </w:tblCellMar>
        <w:tblLook w:val="0000"/>
      </w:tblPr>
      <w:tblGrid>
        <w:gridCol w:w="3173"/>
        <w:gridCol w:w="6163"/>
      </w:tblGrid>
      <w:tr w:rsidTr="00D936E0">
        <w:tblPrEx>
          <w:tblW w:w="9336" w:type="dxa"/>
          <w:tblLayout w:type="fixed"/>
          <w:tblCellMar>
            <w:left w:w="62" w:type="dxa"/>
            <w:right w:w="62" w:type="dxa"/>
          </w:tblCellMar>
          <w:tblLook w:val="0000"/>
        </w:tblPrEx>
        <w:tc>
          <w:tcPr>
            <w:tcW w:w="3173" w:type="dxa"/>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RPr="00D936E0" w:rsidP="00D936E0">
            <w:pPr>
              <w:pStyle w:val="BodyText"/>
            </w:pPr>
            <w:r w:rsidRPr="00D936E0">
              <w:rPr>
                <w:rStyle w:val="SpecialBold"/>
              </w:rPr>
              <w:t>Release</w:t>
            </w:r>
            <w:r w:rsidRPr="00D936E0">
              <w:t> </w:t>
            </w:r>
          </w:p>
        </w:tc>
        <w:tc>
          <w:tcPr>
            <w:tcW w:w="6163" w:type="dxa"/>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P="00D936E0">
            <w:pPr>
              <w:pStyle w:val="BodyText"/>
              <w:rPr>
                <w:lang w:val="en-NZ"/>
              </w:rPr>
            </w:pPr>
            <w:r w:rsidRPr="00D936E0">
              <w:rPr>
                <w:rStyle w:val="SpecialBold"/>
              </w:rPr>
              <w:t>Comments</w:t>
            </w:r>
            <w:r w:rsidRPr="00D936E0">
              <w:t> </w:t>
            </w:r>
          </w:p>
        </w:tc>
      </w:tr>
      <w:tr w:rsidTr="00D936E0">
        <w:tblPrEx>
          <w:tblW w:w="9336" w:type="dxa"/>
          <w:tblLayout w:type="fixed"/>
          <w:tblCellMar>
            <w:left w:w="62" w:type="dxa"/>
            <w:right w:w="62" w:type="dxa"/>
          </w:tblCellMar>
          <w:tblLook w:val="0000"/>
        </w:tblPrEx>
        <w:tc>
          <w:tcPr>
            <w:tcW w:w="3173" w:type="dxa"/>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P="00D936E0">
            <w:pPr>
              <w:pStyle w:val="BodyText"/>
              <w:rPr>
                <w:lang w:val="en-NZ"/>
              </w:rPr>
            </w:pPr>
            <w:r w:rsidRPr="00D936E0">
              <w:t>Release 1</w:t>
            </w:r>
          </w:p>
        </w:tc>
        <w:tc>
          <w:tcPr>
            <w:tcW w:w="6163" w:type="dxa"/>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RPr="00D936E0" w:rsidP="00D936E0">
            <w:pPr>
              <w:pStyle w:val="BodyText"/>
            </w:pPr>
            <w:r w:rsidRPr="00D936E0">
              <w:t>This version first released with BSB Business Services Training Package Version 7.0.</w:t>
            </w:r>
          </w:p>
        </w:tc>
      </w:tr>
    </w:tbl>
    <w:p w:rsidR="00000000" w:rsidRPr="00D936E0" w:rsidP="00D936E0">
      <w:pPr>
        <w:pStyle w:val="BodyText"/>
      </w:pPr>
    </w:p>
    <w:p w:rsidR="00000000" w:rsidRPr="00D936E0" w:rsidP="00D936E0">
      <w:pPr>
        <w:pStyle w:val="AllowPageBreak"/>
      </w:pPr>
    </w:p>
    <w:p w:rsidR="00000000" w:rsidRPr="00D936E0" w:rsidP="00D936E0">
      <w:pPr>
        <w:pStyle w:val="Heading1"/>
      </w:pPr>
      <w:bookmarkStart w:id="2" w:name="O_1119767"/>
      <w:bookmarkEnd w:id="2"/>
      <w:r w:rsidRPr="00D936E0">
        <w:t>Application</w:t>
      </w:r>
    </w:p>
    <w:p w:rsidR="00000000" w:rsidRPr="00D936E0" w:rsidP="00AD014E">
      <w:pPr>
        <w:pStyle w:val="BodyText"/>
      </w:pPr>
      <w:r w:rsidRPr="00D936E0">
        <w:t>This unit describes the skills and knowledge required to coordinate programs w</w:t>
      </w:r>
      <w:r w:rsidRPr="00D936E0">
        <w:t>ith a health and wellbeing focus. The unit addresses coordination of the range of programs that would typically be associated with health and wellbeing such as stress management, smoking cessation, exercise and Employee Assistance Programs (EAPs).</w:t>
      </w:r>
    </w:p>
    <w:p w:rsidR="00000000" w:rsidRPr="00D936E0" w:rsidP="00AD014E">
      <w:pPr>
        <w:pStyle w:val="BodyText"/>
      </w:pPr>
      <w:r w:rsidRPr="00D936E0">
        <w:t>The unit</w:t>
      </w:r>
      <w:r w:rsidRPr="00D936E0">
        <w:t xml:space="preserve"> applies to individuals who take responsibility for managing staff health and wellness programs or activities.</w:t>
      </w:r>
    </w:p>
    <w:p w:rsidR="00000000" w:rsidRPr="00D936E0" w:rsidP="00AD014E">
      <w:pPr>
        <w:pStyle w:val="BodyText"/>
      </w:pPr>
      <w:r w:rsidRPr="00D936E0">
        <w:t>It also has particular relevance for managers of human resources or diversity programs, frontline managers and specialist consultants responsible</w:t>
      </w:r>
      <w:r w:rsidRPr="00D936E0">
        <w:t xml:space="preserve"> for promoting a balance between work demands and personal life. The individual may not be directly involved in delivering the programs.</w:t>
      </w:r>
    </w:p>
    <w:p w:rsidR="00000000" w:rsidRPr="00D936E0" w:rsidP="00AD014E">
      <w:pPr>
        <w:pStyle w:val="BodyText"/>
      </w:pPr>
      <w:r w:rsidRPr="00D936E0">
        <w:t>No licensing, legislative or certification requirements apply to this unit at the time of publication.</w:t>
      </w:r>
    </w:p>
    <w:p w:rsidR="00000000" w:rsidRPr="00D936E0" w:rsidP="00D936E0">
      <w:pPr>
        <w:pStyle w:val="Heading1"/>
      </w:pPr>
      <w:bookmarkStart w:id="3" w:name="O_1119766"/>
      <w:bookmarkEnd w:id="3"/>
      <w:r w:rsidRPr="00D936E0">
        <w:t>Unit Sector</w:t>
      </w:r>
    </w:p>
    <w:p w:rsidR="00000000" w:rsidRPr="00D936E0" w:rsidP="00AD014E">
      <w:pPr>
        <w:pStyle w:val="BodyText"/>
      </w:pPr>
      <w:r w:rsidRPr="00D936E0">
        <w:t>Technical Skills – Human Resources</w:t>
      </w:r>
    </w:p>
    <w:p w:rsidR="00000000" w:rsidRPr="00D936E0" w:rsidP="00D936E0">
      <w:pPr>
        <w:pStyle w:val="Heading1"/>
      </w:pPr>
      <w:bookmarkStart w:id="4" w:name="O_1119765"/>
      <w:bookmarkEnd w:id="4"/>
      <w:r w:rsidRPr="00D936E0">
        <w:t>Elements and Performance Criteria</w:t>
      </w:r>
    </w:p>
    <w:tbl>
      <w:tblPr>
        <w:tblW w:w="9288" w:type="dxa"/>
        <w:tblLayout w:type="fixed"/>
        <w:tblCellMar>
          <w:left w:w="62" w:type="dxa"/>
          <w:right w:w="62" w:type="dxa"/>
        </w:tblCellMar>
        <w:tblLook w:val="0000"/>
      </w:tblPr>
      <w:tblGrid>
        <w:gridCol w:w="2616"/>
        <w:gridCol w:w="6672"/>
      </w:tblGrid>
      <w:tr w:rsidTr="00D936E0">
        <w:tblPrEx>
          <w:tblW w:w="9288" w:type="dxa"/>
          <w:tblLayout w:type="fixed"/>
          <w:tblCellMar>
            <w:left w:w="62" w:type="dxa"/>
            <w:right w:w="62" w:type="dxa"/>
          </w:tblCellMar>
          <w:tblLook w:val="0000"/>
        </w:tblPrEx>
        <w:trPr>
          <w:tblHeader/>
        </w:trPr>
        <w:tc>
          <w:tcPr>
            <w:tcW w:w="2616"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D936E0" w:rsidP="00D936E0">
            <w:pPr>
              <w:pStyle w:val="BodyText"/>
            </w:pPr>
            <w:r w:rsidRPr="00D936E0">
              <w:rPr>
                <w:rStyle w:val="SpecialBold"/>
              </w:rPr>
              <w:t>ELEMENT</w:t>
            </w:r>
          </w:p>
        </w:tc>
        <w:tc>
          <w:tcPr>
            <w:tcW w:w="6672"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D936E0">
            <w:pPr>
              <w:pStyle w:val="BodyText"/>
              <w:rPr>
                <w:lang w:val="en-NZ"/>
              </w:rPr>
            </w:pPr>
            <w:r w:rsidRPr="00D936E0">
              <w:rPr>
                <w:rStyle w:val="SpecialBold"/>
              </w:rPr>
              <w:t>PERFORMANCE CRITERIA</w:t>
            </w:r>
          </w:p>
        </w:tc>
      </w:tr>
      <w:tr w:rsidTr="00D936E0">
        <w:tblPrEx>
          <w:tblW w:w="9288" w:type="dxa"/>
          <w:tblLayout w:type="fixed"/>
          <w:tblCellMar>
            <w:left w:w="62" w:type="dxa"/>
            <w:right w:w="62" w:type="dxa"/>
          </w:tblCellMar>
          <w:tblLook w:val="0000"/>
        </w:tblPrEx>
        <w:tc>
          <w:tcPr>
            <w:tcW w:w="2616"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D936E0" w:rsidP="00D936E0">
            <w:pPr>
              <w:pStyle w:val="BodyText"/>
            </w:pPr>
            <w:r w:rsidRPr="00D936E0">
              <w:rPr>
                <w:rStyle w:val="Emphasis"/>
              </w:rPr>
              <w:t>Elements describe the essential outcomes.</w:t>
            </w:r>
          </w:p>
        </w:tc>
        <w:tc>
          <w:tcPr>
            <w:tcW w:w="6672"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D936E0">
            <w:pPr>
              <w:pStyle w:val="BodyText"/>
              <w:rPr>
                <w:lang w:val="en-NZ"/>
              </w:rPr>
            </w:pPr>
            <w:r w:rsidRPr="00D936E0">
              <w:rPr>
                <w:rStyle w:val="Emphasis"/>
              </w:rPr>
              <w:t>Performance criteria describe the performance needed to demonstrate achievement of the element.</w:t>
            </w:r>
          </w:p>
        </w:tc>
      </w:tr>
      <w:tr w:rsidTr="00D936E0">
        <w:tblPrEx>
          <w:tblW w:w="9288" w:type="dxa"/>
          <w:tblLayout w:type="fixed"/>
          <w:tblCellMar>
            <w:left w:w="62" w:type="dxa"/>
            <w:right w:w="62" w:type="dxa"/>
          </w:tblCellMar>
          <w:tblLook w:val="0000"/>
        </w:tblPrEx>
        <w:tc>
          <w:tcPr>
            <w:tcW w:w="26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936E0">
            <w:pPr>
              <w:pStyle w:val="List"/>
              <w:rPr>
                <w:lang w:val="en-NZ"/>
              </w:rPr>
            </w:pPr>
            <w:r w:rsidRPr="00D936E0">
              <w:t>1. Research and analyse employee health issues</w:t>
            </w:r>
          </w:p>
        </w:tc>
        <w:tc>
          <w:tcPr>
            <w:tcW w:w="66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936E0" w:rsidP="00D936E0">
            <w:pPr>
              <w:pStyle w:val="List"/>
            </w:pPr>
            <w:r w:rsidRPr="00D936E0">
              <w:t xml:space="preserve">1.1 Identify and collect information on employee health issues from relevant sources </w:t>
            </w:r>
          </w:p>
          <w:p w:rsidR="00000000" w:rsidRPr="00D936E0" w:rsidP="00D936E0">
            <w:pPr>
              <w:pStyle w:val="List"/>
            </w:pPr>
            <w:r w:rsidRPr="00D936E0">
              <w:t>1.2 Review findings and th</w:t>
            </w:r>
            <w:r w:rsidRPr="00D936E0">
              <w:t xml:space="preserve">eir implications for the organisation and business objectives </w:t>
            </w:r>
          </w:p>
          <w:p w:rsidR="00000000" w:rsidRPr="00D936E0" w:rsidP="00D936E0">
            <w:pPr>
              <w:pStyle w:val="List"/>
            </w:pPr>
            <w:r w:rsidRPr="00D936E0">
              <w:t xml:space="preserve">1.3 Consult relevant stakeholders and develop options for addressing identified health issues </w:t>
            </w:r>
          </w:p>
          <w:p w:rsidR="00000000" w:rsidP="00D936E0">
            <w:pPr>
              <w:pStyle w:val="List"/>
              <w:rPr>
                <w:lang w:val="en-NZ"/>
              </w:rPr>
            </w:pPr>
            <w:r w:rsidRPr="00D936E0">
              <w:t>1.4 Agree preferred options with required stakeholders</w:t>
            </w:r>
          </w:p>
        </w:tc>
      </w:tr>
      <w:tr w:rsidTr="00D936E0">
        <w:tblPrEx>
          <w:tblW w:w="9288" w:type="dxa"/>
          <w:tblLayout w:type="fixed"/>
          <w:tblCellMar>
            <w:left w:w="62" w:type="dxa"/>
            <w:right w:w="62" w:type="dxa"/>
          </w:tblCellMar>
          <w:tblLook w:val="0000"/>
        </w:tblPrEx>
        <w:tc>
          <w:tcPr>
            <w:tcW w:w="26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936E0">
            <w:pPr>
              <w:pStyle w:val="List"/>
              <w:rPr>
                <w:lang w:val="en-NZ"/>
              </w:rPr>
            </w:pPr>
            <w:r w:rsidRPr="00D936E0">
              <w:t>2. Plan health and wellness program</w:t>
            </w:r>
          </w:p>
        </w:tc>
        <w:tc>
          <w:tcPr>
            <w:tcW w:w="66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936E0" w:rsidP="00D936E0">
            <w:pPr>
              <w:pStyle w:val="List"/>
            </w:pPr>
            <w:r w:rsidRPr="00D936E0">
              <w:t xml:space="preserve">2.1 Develop program scope and objectives in consultation with relevant industry consultants, colleagues and managers </w:t>
            </w:r>
          </w:p>
          <w:p w:rsidR="00000000" w:rsidRPr="00D936E0" w:rsidP="00D936E0">
            <w:pPr>
              <w:pStyle w:val="List"/>
            </w:pPr>
            <w:r w:rsidRPr="00D936E0">
              <w:t xml:space="preserve">2.2 Plan and create administrative structures and resources for program </w:t>
            </w:r>
          </w:p>
          <w:p w:rsidR="00000000" w:rsidRPr="00D936E0" w:rsidP="00D936E0">
            <w:pPr>
              <w:pStyle w:val="List"/>
            </w:pPr>
            <w:r w:rsidRPr="00D936E0">
              <w:t>2.3 Establish program responsibilities and clearly communicate to</w:t>
            </w:r>
            <w:r w:rsidRPr="00D936E0">
              <w:t xml:space="preserve"> all stakeholders </w:t>
            </w:r>
          </w:p>
          <w:p w:rsidR="00000000" w:rsidRPr="00D936E0" w:rsidP="00D936E0">
            <w:pPr>
              <w:pStyle w:val="List"/>
            </w:pPr>
            <w:r w:rsidRPr="00D936E0">
              <w:t xml:space="preserve">2.4 Consult relevant stakeholders and plan communications and marketing strategies </w:t>
            </w:r>
          </w:p>
          <w:p w:rsidR="00000000" w:rsidP="00D936E0">
            <w:pPr>
              <w:pStyle w:val="List"/>
              <w:rPr>
                <w:lang w:val="en-NZ"/>
              </w:rPr>
            </w:pPr>
            <w:r w:rsidRPr="00D936E0">
              <w:t xml:space="preserve">2.5 Establish evaluation methods, develop a program management plan and communicate this plan to stakeholders </w:t>
            </w:r>
          </w:p>
        </w:tc>
      </w:tr>
      <w:tr w:rsidTr="00D936E0">
        <w:tblPrEx>
          <w:tblW w:w="9288" w:type="dxa"/>
          <w:tblLayout w:type="fixed"/>
          <w:tblCellMar>
            <w:left w:w="62" w:type="dxa"/>
            <w:right w:w="62" w:type="dxa"/>
          </w:tblCellMar>
          <w:tblLook w:val="0000"/>
        </w:tblPrEx>
        <w:tc>
          <w:tcPr>
            <w:tcW w:w="26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936E0">
            <w:pPr>
              <w:pStyle w:val="List"/>
              <w:rPr>
                <w:lang w:val="en-NZ"/>
              </w:rPr>
            </w:pPr>
            <w:r w:rsidRPr="00D936E0">
              <w:t>3. Coordinate program</w:t>
            </w:r>
          </w:p>
        </w:tc>
        <w:tc>
          <w:tcPr>
            <w:tcW w:w="66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936E0" w:rsidP="00D936E0">
            <w:pPr>
              <w:pStyle w:val="List"/>
            </w:pPr>
            <w:r w:rsidRPr="00D936E0">
              <w:t xml:space="preserve">3.1 Prepare policy </w:t>
            </w:r>
            <w:r w:rsidRPr="00D936E0">
              <w:t xml:space="preserve">documents and coordinate strategies in conjunction with program team members </w:t>
            </w:r>
          </w:p>
          <w:p w:rsidR="00000000" w:rsidRPr="00D936E0" w:rsidP="00D936E0">
            <w:pPr>
              <w:pStyle w:val="List"/>
            </w:pPr>
            <w:r w:rsidRPr="00D936E0">
              <w:t xml:space="preserve">3.2 Coordinate support, assistance and mentorship to relevant stakeholders </w:t>
            </w:r>
          </w:p>
          <w:p w:rsidR="00000000" w:rsidRPr="00D936E0" w:rsidP="00D936E0">
            <w:pPr>
              <w:pStyle w:val="List"/>
            </w:pPr>
            <w:r w:rsidRPr="00D936E0">
              <w:t xml:space="preserve">3.3 Monitor tracking systems according to program guidelines </w:t>
            </w:r>
          </w:p>
          <w:p w:rsidR="00000000" w:rsidP="00D936E0">
            <w:pPr>
              <w:pStyle w:val="List"/>
              <w:rPr>
                <w:lang w:val="en-NZ"/>
              </w:rPr>
            </w:pPr>
            <w:r w:rsidRPr="00D936E0">
              <w:t>3.4 Reach program milestones according t</w:t>
            </w:r>
            <w:r w:rsidRPr="00D936E0">
              <w:t xml:space="preserve">o program management plan and provide regular progress reports to stakeholders </w:t>
            </w:r>
          </w:p>
        </w:tc>
      </w:tr>
      <w:tr w:rsidTr="00D936E0">
        <w:tblPrEx>
          <w:tblW w:w="9288" w:type="dxa"/>
          <w:tblLayout w:type="fixed"/>
          <w:tblCellMar>
            <w:left w:w="62" w:type="dxa"/>
            <w:right w:w="62" w:type="dxa"/>
          </w:tblCellMar>
          <w:tblLook w:val="0000"/>
        </w:tblPrEx>
        <w:tc>
          <w:tcPr>
            <w:tcW w:w="26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936E0">
            <w:pPr>
              <w:pStyle w:val="List"/>
              <w:rPr>
                <w:lang w:val="en-NZ"/>
              </w:rPr>
            </w:pPr>
            <w:r w:rsidRPr="00D936E0">
              <w:t>4. Evaluate and improve program</w:t>
            </w:r>
          </w:p>
        </w:tc>
        <w:tc>
          <w:tcPr>
            <w:tcW w:w="66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936E0" w:rsidP="00D936E0">
            <w:pPr>
              <w:pStyle w:val="List"/>
            </w:pPr>
            <w:r w:rsidRPr="00D936E0">
              <w:t xml:space="preserve">4.1 Use agreed evaluation methods to assess effectiveness of program at specific stages </w:t>
            </w:r>
          </w:p>
          <w:p w:rsidR="00000000" w:rsidRPr="00D936E0" w:rsidP="00D936E0">
            <w:pPr>
              <w:pStyle w:val="List"/>
            </w:pPr>
            <w:r w:rsidRPr="00D936E0">
              <w:t>4.2 Communicate information from program evaluation pr</w:t>
            </w:r>
            <w:r w:rsidRPr="00D936E0">
              <w:t>ocess to stakeholders</w:t>
            </w:r>
          </w:p>
          <w:p w:rsidR="00000000" w:rsidRPr="00D936E0" w:rsidP="00D936E0">
            <w:pPr>
              <w:pStyle w:val="List"/>
            </w:pPr>
            <w:r w:rsidRPr="00D936E0">
              <w:t>4.3 Incorporate evaluation process and outcomes into continuous improvement strategies, enterprise agreements and future corporate plans</w:t>
            </w:r>
          </w:p>
        </w:tc>
      </w:tr>
    </w:tbl>
    <w:p w:rsidR="00000000" w:rsidRPr="00D936E0" w:rsidP="00D936E0">
      <w:pPr>
        <w:pStyle w:val="List"/>
      </w:pPr>
    </w:p>
    <w:p w:rsidR="00000000" w:rsidRPr="00D936E0" w:rsidP="00D936E0">
      <w:pPr>
        <w:pStyle w:val="AllowPageBreak"/>
      </w:pPr>
    </w:p>
    <w:p w:rsidR="00000000" w:rsidRPr="00D936E0" w:rsidP="00D936E0">
      <w:pPr>
        <w:pStyle w:val="Heading1"/>
      </w:pPr>
      <w:bookmarkStart w:id="5" w:name="O_1119764"/>
      <w:bookmarkEnd w:id="5"/>
      <w:r w:rsidRPr="00D936E0">
        <w:t>Foundation Skills</w:t>
      </w:r>
    </w:p>
    <w:p w:rsidR="00000000" w:rsidRPr="00AD014E" w:rsidP="00AD014E">
      <w:pPr>
        <w:pStyle w:val="BodyText"/>
        <w:rPr>
          <w:i/>
        </w:rPr>
      </w:pPr>
      <w:r w:rsidRPr="00AD014E">
        <w:rPr>
          <w:rStyle w:val="Emphasis"/>
        </w:rPr>
        <w:t>This section desc</w:t>
      </w:r>
      <w:r w:rsidRPr="00AD014E">
        <w:rPr>
          <w:rStyle w:val="Emphasis"/>
        </w:rPr>
        <w:t>ribes those language, literacy, numeracy and employment skills that are essential to performance but not explicit in the performance criteria.</w:t>
      </w:r>
    </w:p>
    <w:tbl>
      <w:tblPr>
        <w:tblW w:w="9288" w:type="dxa"/>
        <w:tblLayout w:type="fixed"/>
        <w:tblCellMar>
          <w:left w:w="62" w:type="dxa"/>
          <w:right w:w="62" w:type="dxa"/>
        </w:tblCellMar>
        <w:tblLook w:val="0000"/>
      </w:tblPr>
      <w:tblGrid>
        <w:gridCol w:w="1844"/>
        <w:gridCol w:w="7444"/>
      </w:tblGrid>
      <w:tr w:rsidTr="00D936E0">
        <w:tblPrEx>
          <w:tblW w:w="9288" w:type="dxa"/>
          <w:tblLayout w:type="fixed"/>
          <w:tblCellMar>
            <w:left w:w="62" w:type="dxa"/>
            <w:right w:w="62" w:type="dxa"/>
          </w:tblCellMar>
          <w:tblLook w:val="0000"/>
        </w:tblPrEx>
        <w:tc>
          <w:tcPr>
            <w:tcW w:w="18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936E0" w:rsidP="00D936E0">
            <w:pPr>
              <w:pStyle w:val="BodyText"/>
            </w:pPr>
            <w:r w:rsidRPr="00D936E0">
              <w:rPr>
                <w:rStyle w:val="SpecialBold"/>
              </w:rPr>
              <w:t>SKILL</w:t>
            </w:r>
          </w:p>
        </w:tc>
        <w:tc>
          <w:tcPr>
            <w:tcW w:w="74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936E0">
            <w:pPr>
              <w:pStyle w:val="BodyText"/>
              <w:rPr>
                <w:lang w:val="en-NZ"/>
              </w:rPr>
            </w:pPr>
            <w:r w:rsidRPr="00D936E0">
              <w:rPr>
                <w:rStyle w:val="SpecialBold"/>
              </w:rPr>
              <w:t>DESCRIPTION</w:t>
            </w:r>
          </w:p>
        </w:tc>
      </w:tr>
      <w:tr w:rsidTr="00D936E0">
        <w:tblPrEx>
          <w:tblW w:w="9288" w:type="dxa"/>
          <w:tblLayout w:type="fixed"/>
          <w:tblCellMar>
            <w:left w:w="62" w:type="dxa"/>
            <w:right w:w="62" w:type="dxa"/>
          </w:tblCellMar>
          <w:tblLook w:val="0000"/>
        </w:tblPrEx>
        <w:tc>
          <w:tcPr>
            <w:tcW w:w="18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936E0">
            <w:pPr>
              <w:pStyle w:val="BodyText"/>
              <w:rPr>
                <w:lang w:val="en-NZ"/>
              </w:rPr>
            </w:pPr>
            <w:r w:rsidRPr="00D936E0">
              <w:t>Reading</w:t>
            </w:r>
          </w:p>
        </w:tc>
        <w:tc>
          <w:tcPr>
            <w:tcW w:w="74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936E0">
            <w:pPr>
              <w:pStyle w:val="ListBullet"/>
              <w:rPr>
                <w:lang w:val="en-NZ"/>
              </w:rPr>
            </w:pPr>
            <w:r w:rsidRPr="00D936E0">
              <w:t>Compares and contrasts information and demonstrates an understanding gained from a va</w:t>
            </w:r>
            <w:r w:rsidRPr="00D936E0">
              <w:t>riety of sources such as marketing and communication plans</w:t>
            </w:r>
          </w:p>
        </w:tc>
      </w:tr>
      <w:tr w:rsidTr="00D936E0">
        <w:tblPrEx>
          <w:tblW w:w="9288" w:type="dxa"/>
          <w:tblLayout w:type="fixed"/>
          <w:tblCellMar>
            <w:left w:w="62" w:type="dxa"/>
            <w:right w:w="62" w:type="dxa"/>
          </w:tblCellMar>
          <w:tblLook w:val="0000"/>
        </w:tblPrEx>
        <w:tc>
          <w:tcPr>
            <w:tcW w:w="18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936E0">
            <w:pPr>
              <w:pStyle w:val="BodyText"/>
              <w:rPr>
                <w:lang w:val="en-NZ"/>
              </w:rPr>
            </w:pPr>
            <w:r w:rsidRPr="00D936E0">
              <w:t>Writing</w:t>
            </w:r>
          </w:p>
        </w:tc>
        <w:tc>
          <w:tcPr>
            <w:tcW w:w="74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936E0">
            <w:pPr>
              <w:pStyle w:val="ListBullet"/>
              <w:rPr>
                <w:lang w:val="en-NZ"/>
              </w:rPr>
            </w:pPr>
            <w:r w:rsidRPr="00D936E0">
              <w:t xml:space="preserve">Integrates information from a number of sources and develops content using clear language that supports the purpose and context </w:t>
            </w:r>
          </w:p>
        </w:tc>
      </w:tr>
      <w:tr w:rsidTr="00D936E0">
        <w:tblPrEx>
          <w:tblW w:w="9288" w:type="dxa"/>
          <w:tblLayout w:type="fixed"/>
          <w:tblCellMar>
            <w:left w:w="62" w:type="dxa"/>
            <w:right w:w="62" w:type="dxa"/>
          </w:tblCellMar>
          <w:tblLook w:val="0000"/>
        </w:tblPrEx>
        <w:tc>
          <w:tcPr>
            <w:tcW w:w="18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936E0">
            <w:pPr>
              <w:pStyle w:val="BodyText"/>
              <w:rPr>
                <w:lang w:val="en-NZ"/>
              </w:rPr>
            </w:pPr>
            <w:r w:rsidRPr="00D936E0">
              <w:t>Oral Communication</w:t>
            </w:r>
          </w:p>
        </w:tc>
        <w:tc>
          <w:tcPr>
            <w:tcW w:w="74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936E0">
            <w:pPr>
              <w:pStyle w:val="ListBullet"/>
              <w:rPr>
                <w:lang w:val="en-NZ"/>
              </w:rPr>
            </w:pPr>
            <w:r w:rsidRPr="00D936E0">
              <w:t>Applies appropriate strategies to com</w:t>
            </w:r>
            <w:r w:rsidRPr="00D936E0">
              <w:t>municate main ideas in a range of contexts, and listening and questioning techniques to confirm understanding</w:t>
            </w:r>
          </w:p>
        </w:tc>
      </w:tr>
      <w:tr w:rsidTr="00D936E0">
        <w:tblPrEx>
          <w:tblW w:w="9288" w:type="dxa"/>
          <w:tblLayout w:type="fixed"/>
          <w:tblCellMar>
            <w:left w:w="62" w:type="dxa"/>
            <w:right w:w="62" w:type="dxa"/>
          </w:tblCellMar>
          <w:tblLook w:val="0000"/>
        </w:tblPrEx>
        <w:tc>
          <w:tcPr>
            <w:tcW w:w="18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936E0">
            <w:pPr>
              <w:pStyle w:val="BodyText"/>
              <w:rPr>
                <w:lang w:val="en-NZ"/>
              </w:rPr>
            </w:pPr>
            <w:r w:rsidRPr="00D936E0">
              <w:t xml:space="preserve">Initiative and enterprise </w:t>
            </w:r>
          </w:p>
        </w:tc>
        <w:tc>
          <w:tcPr>
            <w:tcW w:w="74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936E0">
            <w:pPr>
              <w:pStyle w:val="ListBullet"/>
              <w:rPr>
                <w:lang w:val="en-NZ"/>
              </w:rPr>
            </w:pPr>
            <w:r w:rsidRPr="00D936E0">
              <w:t>Recognises, responds and contributes to organisational procedures and protocols</w:t>
            </w:r>
          </w:p>
        </w:tc>
      </w:tr>
      <w:tr w:rsidTr="00D936E0">
        <w:tblPrEx>
          <w:tblW w:w="9288" w:type="dxa"/>
          <w:tblLayout w:type="fixed"/>
          <w:tblCellMar>
            <w:left w:w="62" w:type="dxa"/>
            <w:right w:w="62" w:type="dxa"/>
          </w:tblCellMar>
          <w:tblLook w:val="0000"/>
        </w:tblPrEx>
        <w:tc>
          <w:tcPr>
            <w:tcW w:w="18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936E0">
            <w:pPr>
              <w:pStyle w:val="BodyText"/>
              <w:rPr>
                <w:lang w:val="en-NZ"/>
              </w:rPr>
            </w:pPr>
            <w:r w:rsidRPr="00D936E0">
              <w:t xml:space="preserve">Teamwork </w:t>
            </w:r>
          </w:p>
        </w:tc>
        <w:tc>
          <w:tcPr>
            <w:tcW w:w="74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936E0" w:rsidP="00D936E0">
            <w:pPr>
              <w:pStyle w:val="ListBullet"/>
            </w:pPr>
            <w:r w:rsidRPr="00D936E0">
              <w:t>Collaborates with others to achieve joint outcomes, playing an active role in facilitating effective group interaction, influencing direction and taking a leadership role</w:t>
            </w:r>
          </w:p>
          <w:p w:rsidR="00000000" w:rsidP="00D936E0">
            <w:pPr>
              <w:pStyle w:val="ListBullet"/>
              <w:rPr>
                <w:lang w:val="en-NZ"/>
              </w:rPr>
            </w:pPr>
            <w:r w:rsidRPr="00D936E0">
              <w:t>Recognises importance of building rapport to establish effective working relationship</w:t>
            </w:r>
            <w:r w:rsidRPr="00D936E0">
              <w:t>s</w:t>
            </w:r>
          </w:p>
        </w:tc>
      </w:tr>
      <w:tr w:rsidTr="00D936E0">
        <w:tblPrEx>
          <w:tblW w:w="9288" w:type="dxa"/>
          <w:tblLayout w:type="fixed"/>
          <w:tblCellMar>
            <w:left w:w="62" w:type="dxa"/>
            <w:right w:w="62" w:type="dxa"/>
          </w:tblCellMar>
          <w:tblLook w:val="0000"/>
        </w:tblPrEx>
        <w:tc>
          <w:tcPr>
            <w:tcW w:w="18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936E0">
            <w:pPr>
              <w:pStyle w:val="BodyText"/>
              <w:rPr>
                <w:lang w:val="en-NZ"/>
              </w:rPr>
            </w:pPr>
            <w:r w:rsidRPr="00D936E0">
              <w:t>Problem solving</w:t>
            </w:r>
          </w:p>
        </w:tc>
        <w:tc>
          <w:tcPr>
            <w:tcW w:w="74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936E0" w:rsidP="00D936E0">
            <w:pPr>
              <w:pStyle w:val="ListBullet"/>
            </w:pPr>
            <w:r w:rsidRPr="00D936E0">
              <w:t xml:space="preserve">Uses logical processes, and an increasingly intuitive understanding of context, to plan, organise, implement and monitor programs </w:t>
            </w:r>
          </w:p>
          <w:p w:rsidR="00000000" w:rsidRPr="00D936E0" w:rsidP="00D936E0">
            <w:pPr>
              <w:pStyle w:val="ListBullet"/>
            </w:pPr>
            <w:r w:rsidRPr="00D936E0">
              <w:t>Systematically gathers and analyses all relevant information and evaluates options to make informed decis</w:t>
            </w:r>
            <w:r w:rsidRPr="00D936E0">
              <w:t>ions</w:t>
            </w:r>
          </w:p>
          <w:p w:rsidR="00000000" w:rsidRPr="00D936E0" w:rsidP="00D936E0">
            <w:pPr>
              <w:pStyle w:val="ListBullet"/>
            </w:pPr>
            <w:r w:rsidRPr="00D936E0">
              <w:t>Evaluates outcomes of decisions to identify opportunities for improvement</w:t>
            </w:r>
          </w:p>
        </w:tc>
      </w:tr>
    </w:tbl>
    <w:p w:rsidR="00000000" w:rsidRPr="00D936E0" w:rsidP="00D936E0">
      <w:pPr>
        <w:pStyle w:val="BodyText"/>
      </w:pPr>
    </w:p>
    <w:p w:rsidR="00000000" w:rsidRPr="00D936E0" w:rsidP="00D936E0">
      <w:pPr>
        <w:pStyle w:val="AllowPageBreak"/>
      </w:pPr>
    </w:p>
    <w:p w:rsidR="00000000" w:rsidRPr="00D936E0" w:rsidP="00D936E0">
      <w:pPr>
        <w:pStyle w:val="Heading1"/>
      </w:pPr>
      <w:bookmarkStart w:id="6" w:name="O_1119763"/>
      <w:bookmarkEnd w:id="6"/>
      <w:r w:rsidRPr="00D936E0">
        <w:t>Unit Mapping Information</w:t>
      </w:r>
    </w:p>
    <w:p w:rsidR="00000000" w:rsidRPr="00D936E0" w:rsidP="00AD014E">
      <w:pPr>
        <w:pStyle w:val="BodyText"/>
      </w:pPr>
      <w:r w:rsidRPr="00D936E0">
        <w:t>Supersedes and is equivalent to BSBLED502 Manage programs that promote personal effectiveness.</w:t>
      </w:r>
    </w:p>
    <w:p w:rsidR="00000000" w:rsidRPr="00D936E0" w:rsidP="00D936E0">
      <w:pPr>
        <w:pStyle w:val="Heading1"/>
      </w:pPr>
      <w:bookmarkStart w:id="7" w:name="O_1119756"/>
      <w:bookmarkEnd w:id="7"/>
      <w:r w:rsidRPr="00D936E0">
        <w:t>Links</w:t>
      </w:r>
    </w:p>
    <w:p w:rsidR="00000000" w:rsidRPr="00D936E0" w:rsidP="00AD014E">
      <w:pPr>
        <w:pStyle w:val="BodyText"/>
      </w:pPr>
      <w:r w:rsidRPr="00D936E0">
        <w:t xml:space="preserve">Companion Volume Implementation Guide is found on VETNet - </w:t>
      </w:r>
      <w:r>
        <w:fldChar w:fldCharType="begin"/>
      </w:r>
      <w:r>
        <w:instrText xml:space="preserve"> HYPERLINK "https://vetnet.gov.au/Pages/TrainingDocs.aspx?q=11ef6853-ceed-4ba7-9d87-4da407e23c10" </w:instrText>
      </w:r>
      <w:r>
        <w:fldChar w:fldCharType="separate"/>
      </w:r>
      <w:r w:rsidRPr="004A4A85">
        <w:rPr>
          <w:rStyle w:val="Hyperlink"/>
        </w:rPr>
        <w:t>https://vetnet.gov.au/Pages/TrainingDocs.aspx?q=11ef6853-ceed-4ba7-9d87-4da407e23c10</w:t>
      </w:r>
      <w:r>
        <w:fldChar w:fldCharType="end"/>
      </w:r>
    </w:p>
    <w:p w:rsidR="00000000" w:rsidRPr="00D936E0" w:rsidP="00D936E0"/>
    <w:sectPr w:rsidSect="00D936E0">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936E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936E0" w:rsidRPr="00AD014E" w:rsidP="00AD014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936E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014E" w:rsidP="00D936E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AD014E" w:rsidP="00D936E0">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PwC’s Skills for Australia</w:t>
    </w:r>
    <w:r>
      <w:fldChar w:fldCharType="end"/>
    </w:r>
  </w:p>
  <w:p w:rsidR="00AD014E" w:rsidP="00D936E0">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936E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014E"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D936E0" w:rsidRPr="00AD014E" w:rsidP="00AD014E">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936E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014E" w:rsidRPr="002D2AF8" w:rsidP="00D936E0">
    <w:pPr>
      <w:pStyle w:val="Header"/>
      <w:framePr w:wrap="around"/>
    </w:pPr>
    <w:r>
      <w:fldChar w:fldCharType="begin"/>
    </w:r>
    <w:r>
      <w:instrText xml:space="preserve"> TITLE   \* MERGEFORMAT </w:instrText>
    </w:r>
    <w:r>
      <w:fldChar w:fldCharType="separate"/>
    </w:r>
    <w:r>
      <w:t>BSBHRM531 Coordinate health and wellness programs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13 December 2022</w:t>
    </w:r>
    <w:r>
      <w:fldChar w:fldCharType="end"/>
    </w:r>
  </w:p>
  <w:p w:rsidR="00AD014E" w:rsidP="00D936E0">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6E6ED708"/>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FC107C8C"/>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936E0"/>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D936E0"/>
    <w:pPr>
      <w:spacing w:before="360" w:after="60"/>
      <w:outlineLvl w:val="0"/>
    </w:pPr>
    <w:rPr>
      <w:sz w:val="32"/>
    </w:rPr>
  </w:style>
  <w:style w:type="paragraph" w:styleId="Heading2">
    <w:name w:val="heading 2"/>
    <w:basedOn w:val="HeadingBase"/>
    <w:next w:val="BodyText"/>
    <w:link w:val="Heading2Char"/>
    <w:qFormat/>
    <w:rsid w:val="00D936E0"/>
    <w:pPr>
      <w:keepLines/>
      <w:spacing w:before="240" w:after="120"/>
      <w:outlineLvl w:val="1"/>
    </w:pPr>
    <w:rPr>
      <w:sz w:val="28"/>
      <w:szCs w:val="40"/>
    </w:rPr>
  </w:style>
  <w:style w:type="paragraph" w:styleId="Heading3">
    <w:name w:val="heading 3"/>
    <w:basedOn w:val="HeadingBase"/>
    <w:next w:val="BodyText"/>
    <w:link w:val="Heading3Char"/>
    <w:qFormat/>
    <w:rsid w:val="00D936E0"/>
    <w:pPr>
      <w:spacing w:before="180" w:after="120"/>
      <w:outlineLvl w:val="2"/>
    </w:pPr>
    <w:rPr>
      <w:spacing w:val="-10"/>
      <w:kern w:val="32"/>
    </w:rPr>
  </w:style>
  <w:style w:type="paragraph" w:styleId="Heading4">
    <w:name w:val="heading 4"/>
    <w:basedOn w:val="HeadingBase"/>
    <w:next w:val="BodyText"/>
    <w:link w:val="Heading4Char"/>
    <w:qFormat/>
    <w:rsid w:val="00D936E0"/>
    <w:pPr>
      <w:spacing w:before="160" w:after="120"/>
      <w:outlineLvl w:val="3"/>
    </w:pPr>
    <w:rPr>
      <w:sz w:val="22"/>
    </w:rPr>
  </w:style>
  <w:style w:type="paragraph" w:styleId="Heading5">
    <w:name w:val="heading 5"/>
    <w:basedOn w:val="HeadingBase"/>
    <w:next w:val="Normal"/>
    <w:link w:val="Heading5Char"/>
    <w:qFormat/>
    <w:rsid w:val="00D936E0"/>
    <w:pPr>
      <w:spacing w:before="80"/>
      <w:outlineLvl w:val="4"/>
    </w:pPr>
    <w:rPr>
      <w:color w:val="918585"/>
      <w:sz w:val="20"/>
    </w:rPr>
  </w:style>
  <w:style w:type="paragraph" w:styleId="Heading6">
    <w:name w:val="heading 6"/>
    <w:basedOn w:val="HeadingBase"/>
    <w:next w:val="Normal"/>
    <w:link w:val="Heading6Char"/>
    <w:qFormat/>
    <w:rsid w:val="00D936E0"/>
    <w:pPr>
      <w:spacing w:before="60"/>
      <w:outlineLvl w:val="5"/>
    </w:pPr>
    <w:rPr>
      <w:color w:val="918585"/>
      <w:sz w:val="20"/>
    </w:rPr>
  </w:style>
  <w:style w:type="paragraph" w:styleId="Heading7">
    <w:name w:val="heading 7"/>
    <w:basedOn w:val="Normal"/>
    <w:next w:val="Normal"/>
    <w:link w:val="Heading7Char"/>
    <w:qFormat/>
    <w:rsid w:val="00D936E0"/>
    <w:pPr>
      <w:ind w:left="720"/>
      <w:outlineLvl w:val="6"/>
    </w:pPr>
    <w:rPr>
      <w:i/>
    </w:rPr>
  </w:style>
  <w:style w:type="paragraph" w:styleId="Heading8">
    <w:name w:val="heading 8"/>
    <w:basedOn w:val="Normal"/>
    <w:next w:val="Normal"/>
    <w:link w:val="Heading8Char"/>
    <w:qFormat/>
    <w:rsid w:val="00D936E0"/>
    <w:pPr>
      <w:ind w:left="720"/>
      <w:outlineLvl w:val="7"/>
    </w:pPr>
    <w:rPr>
      <w:i/>
    </w:rPr>
  </w:style>
  <w:style w:type="paragraph" w:styleId="Heading9">
    <w:name w:val="heading 9"/>
    <w:basedOn w:val="Normal"/>
    <w:next w:val="Normal"/>
    <w:link w:val="Heading9Char"/>
    <w:qFormat/>
    <w:rsid w:val="00D936E0"/>
    <w:pPr>
      <w:ind w:left="720"/>
      <w:outlineLvl w:val="8"/>
    </w:pPr>
    <w:rPr>
      <w:i/>
    </w:rPr>
  </w:style>
  <w:style w:type="character" w:default="1" w:styleId="DefaultParagraphFont">
    <w:name w:val="Default Paragraph Font"/>
    <w:uiPriority w:val="1"/>
    <w:unhideWhenUsed/>
    <w:rsid w:val="00D936E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936E0"/>
  </w:style>
  <w:style w:type="character" w:customStyle="1" w:styleId="Heading1Char">
    <w:name w:val="Heading 1 Char"/>
    <w:basedOn w:val="DefaultParagraphFont"/>
    <w:link w:val="Heading1"/>
    <w:rsid w:val="00D936E0"/>
    <w:rPr>
      <w:rFonts w:ascii="Times New Roman" w:eastAsia="Times New Roman" w:hAnsi="Times New Roman" w:cs="Times New Roman"/>
      <w:b/>
      <w:sz w:val="32"/>
      <w:szCs w:val="20"/>
      <w:lang w:eastAsia="en-US"/>
    </w:rPr>
  </w:style>
  <w:style w:type="paragraph" w:styleId="BodyText">
    <w:name w:val="Body Text"/>
    <w:basedOn w:val="Normal"/>
    <w:link w:val="BodyTextChar"/>
    <w:rsid w:val="00D936E0"/>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D936E0"/>
    <w:rPr>
      <w:rFonts w:ascii="Times New Roman" w:eastAsia="Times New Roman" w:hAnsi="Times New Roman" w:cs="Times New Roman"/>
      <w:sz w:val="24"/>
      <w:lang w:eastAsia="en-US"/>
    </w:rPr>
  </w:style>
  <w:style w:type="paragraph" w:styleId="List">
    <w:name w:val="List"/>
    <w:basedOn w:val="BodyText"/>
    <w:next w:val="BodyText"/>
    <w:rsid w:val="00D936E0"/>
    <w:pPr>
      <w:tabs>
        <w:tab w:val="left" w:pos="340"/>
      </w:tabs>
      <w:spacing w:before="60" w:after="60"/>
      <w:ind w:left="340" w:hanging="340"/>
    </w:pPr>
  </w:style>
  <w:style w:type="paragraph" w:styleId="ListBullet">
    <w:name w:val="List Bullet"/>
    <w:basedOn w:val="List"/>
    <w:rsid w:val="00D936E0"/>
    <w:pPr>
      <w:numPr>
        <w:numId w:val="11"/>
      </w:numPr>
      <w:tabs>
        <w:tab w:val="clear" w:pos="340"/>
      </w:tabs>
      <w:spacing w:before="40" w:after="40"/>
    </w:pPr>
  </w:style>
  <w:style w:type="character" w:customStyle="1" w:styleId="SpecialBold">
    <w:name w:val="Special Bold"/>
    <w:basedOn w:val="DefaultParagraphFont"/>
    <w:rsid w:val="00D936E0"/>
    <w:rPr>
      <w:b/>
      <w:spacing w:val="0"/>
    </w:rPr>
  </w:style>
  <w:style w:type="character" w:styleId="Emphasis">
    <w:name w:val="Emphasis"/>
    <w:basedOn w:val="DefaultParagraphFont"/>
    <w:qFormat/>
    <w:rsid w:val="00D936E0"/>
    <w:rPr>
      <w:i/>
    </w:rPr>
  </w:style>
  <w:style w:type="paragraph" w:customStyle="1" w:styleId="SuperHeading">
    <w:name w:val="SuperHeading"/>
    <w:basedOn w:val="Normal"/>
    <w:rsid w:val="00D936E0"/>
    <w:pPr>
      <w:spacing w:before="240" w:after="120"/>
      <w:outlineLvl w:val="0"/>
    </w:pPr>
    <w:rPr>
      <w:rFonts w:ascii="Times New Roman" w:hAnsi="Times New Roman"/>
      <w:b/>
      <w:sz w:val="32"/>
    </w:rPr>
  </w:style>
  <w:style w:type="paragraph" w:customStyle="1" w:styleId="AllowPageBreak">
    <w:name w:val="AllowPageBreak"/>
    <w:rsid w:val="00D936E0"/>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D936E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936E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936E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936E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936E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936E0"/>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D936E0"/>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D936E0"/>
    <w:rPr>
      <w:rFonts w:ascii="Courier New" w:eastAsia="Times New Roman" w:hAnsi="Courier New" w:cs="Times New Roman"/>
      <w:i/>
      <w:szCs w:val="20"/>
      <w:lang w:eastAsia="en-US"/>
    </w:rPr>
  </w:style>
  <w:style w:type="paragraph" w:customStyle="1" w:styleId="HeadingBase">
    <w:name w:val="Heading Base"/>
    <w:rsid w:val="00D936E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936E0"/>
    <w:pPr>
      <w:tabs>
        <w:tab w:val="right" w:leader="dot" w:pos="9072"/>
      </w:tabs>
      <w:ind w:left="567"/>
    </w:pPr>
    <w:rPr>
      <w:szCs w:val="22"/>
    </w:rPr>
  </w:style>
  <w:style w:type="paragraph" w:customStyle="1" w:styleId="TOCBase">
    <w:name w:val="TOC Base"/>
    <w:rsid w:val="00D936E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936E0"/>
    <w:pPr>
      <w:tabs>
        <w:tab w:val="right" w:leader="dot" w:pos="9072"/>
      </w:tabs>
      <w:spacing w:before="40" w:after="40"/>
      <w:ind w:left="284"/>
    </w:pPr>
    <w:rPr>
      <w:rFonts w:ascii="Times New Roman" w:hAnsi="Times New Roman"/>
    </w:rPr>
  </w:style>
  <w:style w:type="paragraph" w:styleId="TOC1">
    <w:name w:val="toc 1"/>
    <w:basedOn w:val="TOCBase"/>
    <w:next w:val="Normal"/>
    <w:rsid w:val="00D936E0"/>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D936E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936E0"/>
    <w:rPr>
      <w:rFonts w:ascii="Times New Roman" w:eastAsia="Times New Roman" w:hAnsi="Times New Roman" w:cs="Times New Roman"/>
      <w:sz w:val="16"/>
      <w:lang w:eastAsia="en-US"/>
    </w:rPr>
  </w:style>
  <w:style w:type="paragraph" w:styleId="Title">
    <w:name w:val="Title"/>
    <w:basedOn w:val="HeadingBase"/>
    <w:link w:val="TitleChar"/>
    <w:qFormat/>
    <w:rsid w:val="00D936E0"/>
    <w:pPr>
      <w:spacing w:before="5040"/>
      <w:jc w:val="center"/>
    </w:pPr>
    <w:rPr>
      <w:sz w:val="48"/>
      <w:szCs w:val="72"/>
      <w:lang w:val="en-US"/>
    </w:rPr>
  </w:style>
  <w:style w:type="character" w:customStyle="1" w:styleId="TitleChar">
    <w:name w:val="Title Char"/>
    <w:basedOn w:val="DefaultParagraphFont"/>
    <w:link w:val="Title"/>
    <w:rsid w:val="00D936E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936E0"/>
    <w:pPr>
      <w:tabs>
        <w:tab w:val="left" w:pos="3600"/>
        <w:tab w:val="left" w:pos="3958"/>
      </w:tabs>
    </w:pPr>
  </w:style>
  <w:style w:type="paragraph" w:customStyle="1" w:styleId="Note">
    <w:name w:val="Note"/>
    <w:basedOn w:val="BodyText"/>
    <w:rsid w:val="00D936E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936E0"/>
    <w:pPr>
      <w:framePr w:wrap="auto" w:hAnchor="text" w:y="6049"/>
    </w:pPr>
    <w:rPr>
      <w:color w:val="000000"/>
      <w:sz w:val="40"/>
    </w:rPr>
  </w:style>
  <w:style w:type="paragraph" w:customStyle="1" w:styleId="TOCTitle">
    <w:name w:val="TOCTitle"/>
    <w:basedOn w:val="Heading1"/>
    <w:rsid w:val="00D936E0"/>
    <w:pPr>
      <w:spacing w:after="240"/>
      <w:jc w:val="center"/>
      <w:outlineLvl w:val="9"/>
    </w:pPr>
    <w:rPr>
      <w:caps/>
    </w:rPr>
  </w:style>
  <w:style w:type="paragraph" w:customStyle="1" w:styleId="Version">
    <w:name w:val="Version"/>
    <w:rsid w:val="00D936E0"/>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D936E0"/>
    <w:pPr>
      <w:numPr>
        <w:numId w:val="12"/>
      </w:numPr>
      <w:tabs>
        <w:tab w:val="clear" w:pos="680"/>
      </w:tabs>
    </w:pPr>
  </w:style>
  <w:style w:type="paragraph" w:styleId="Index1">
    <w:name w:val="index 1"/>
    <w:basedOn w:val="Normal"/>
    <w:next w:val="Normal"/>
    <w:semiHidden/>
    <w:rsid w:val="00D936E0"/>
    <w:pPr>
      <w:keepNext w:val="0"/>
      <w:tabs>
        <w:tab w:val="right" w:pos="4176"/>
      </w:tabs>
      <w:ind w:left="198" w:hanging="198"/>
    </w:pPr>
    <w:rPr>
      <w:rFonts w:ascii="Garamond" w:hAnsi="Garamond"/>
    </w:rPr>
  </w:style>
  <w:style w:type="paragraph" w:styleId="IndexHeading">
    <w:name w:val="index heading"/>
    <w:basedOn w:val="Normal"/>
    <w:next w:val="Index1"/>
    <w:semiHidden/>
    <w:rsid w:val="00D936E0"/>
    <w:pPr>
      <w:spacing w:before="120" w:after="120"/>
    </w:pPr>
    <w:rPr>
      <w:rFonts w:ascii="Arial" w:hAnsi="Arial"/>
      <w:b/>
      <w:color w:val="918585"/>
      <w:sz w:val="24"/>
    </w:rPr>
  </w:style>
  <w:style w:type="paragraph" w:styleId="Header">
    <w:name w:val="header"/>
    <w:basedOn w:val="Normal"/>
    <w:link w:val="HeaderChar"/>
    <w:rsid w:val="00D936E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936E0"/>
    <w:rPr>
      <w:rFonts w:ascii="Times New Roman" w:eastAsia="Times New Roman" w:hAnsi="Times New Roman" w:cs="Times New Roman"/>
      <w:sz w:val="16"/>
      <w:szCs w:val="20"/>
      <w:lang w:val="en-GB" w:eastAsia="en-US"/>
    </w:rPr>
  </w:style>
  <w:style w:type="paragraph" w:customStyle="1" w:styleId="Chapter">
    <w:name w:val="Chapter"/>
    <w:basedOn w:val="Normal"/>
    <w:rsid w:val="00D936E0"/>
    <w:pPr>
      <w:spacing w:before="240"/>
    </w:pPr>
    <w:rPr>
      <w:rFonts w:ascii="Times New Roman" w:hAnsi="Times New Roman"/>
      <w:smallCaps/>
      <w:spacing w:val="80"/>
      <w:sz w:val="28"/>
    </w:rPr>
  </w:style>
  <w:style w:type="paragraph" w:customStyle="1" w:styleId="InChapter">
    <w:name w:val="InChapter"/>
    <w:basedOn w:val="Heading3"/>
    <w:rsid w:val="00D936E0"/>
    <w:pPr>
      <w:spacing w:after="240"/>
      <w:outlineLvl w:val="9"/>
    </w:pPr>
    <w:rPr>
      <w:noProof/>
    </w:rPr>
  </w:style>
  <w:style w:type="paragraph" w:styleId="Index2">
    <w:name w:val="index 2"/>
    <w:basedOn w:val="Normal"/>
    <w:next w:val="Normal"/>
    <w:semiHidden/>
    <w:rsid w:val="00D936E0"/>
    <w:pPr>
      <w:tabs>
        <w:tab w:val="right" w:pos="4176"/>
      </w:tabs>
      <w:ind w:left="568" w:hanging="284"/>
    </w:pPr>
    <w:rPr>
      <w:rFonts w:ascii="Garamond" w:hAnsi="Garamond"/>
    </w:rPr>
  </w:style>
  <w:style w:type="paragraph" w:customStyle="1" w:styleId="Byline">
    <w:name w:val="Byline"/>
    <w:rsid w:val="00D936E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936E0"/>
    <w:pPr>
      <w:tabs>
        <w:tab w:val="clear" w:pos="3600"/>
        <w:tab w:val="clear" w:pos="3958"/>
      </w:tabs>
      <w:jc w:val="right"/>
    </w:pPr>
  </w:style>
  <w:style w:type="paragraph" w:styleId="Caption">
    <w:name w:val="caption"/>
    <w:basedOn w:val="BodyText"/>
    <w:next w:val="Normal"/>
    <w:qFormat/>
    <w:rsid w:val="00D936E0"/>
    <w:pPr>
      <w:framePr w:w="2268" w:hSpace="181" w:vSpace="181" w:wrap="around" w:vAnchor="text" w:hAnchor="page" w:x="1135" w:y="285" w:anchorLock="1"/>
    </w:pPr>
    <w:rPr>
      <w:i/>
    </w:rPr>
  </w:style>
  <w:style w:type="paragraph" w:customStyle="1" w:styleId="MiniTOCTitle">
    <w:name w:val="MiniTOCTitle"/>
    <w:basedOn w:val="Heading4"/>
    <w:rsid w:val="00D936E0"/>
    <w:pPr>
      <w:spacing w:before="240"/>
      <w:outlineLvl w:val="9"/>
    </w:pPr>
    <w:rPr>
      <w:noProof/>
      <w:sz w:val="24"/>
    </w:rPr>
  </w:style>
  <w:style w:type="paragraph" w:customStyle="1" w:styleId="MiniTOCItem">
    <w:name w:val="MiniTOCItem"/>
    <w:basedOn w:val="ListBullet"/>
    <w:rsid w:val="00D936E0"/>
    <w:pPr>
      <w:numPr>
        <w:numId w:val="0"/>
      </w:numPr>
      <w:tabs>
        <w:tab w:val="right" w:leader="dot" w:pos="6521"/>
      </w:tabs>
      <w:spacing w:before="0" w:after="0"/>
    </w:pPr>
  </w:style>
  <w:style w:type="paragraph" w:customStyle="1" w:styleId="TOFTitle">
    <w:name w:val="TOFTitle"/>
    <w:basedOn w:val="TOCTitle"/>
    <w:rsid w:val="00D936E0"/>
  </w:style>
  <w:style w:type="paragraph" w:styleId="TableofFigures">
    <w:name w:val="table of figures"/>
    <w:basedOn w:val="Normal"/>
    <w:next w:val="Normal"/>
    <w:semiHidden/>
    <w:rsid w:val="00D936E0"/>
    <w:pPr>
      <w:tabs>
        <w:tab w:val="right" w:leader="dot" w:pos="9072"/>
      </w:tabs>
      <w:ind w:left="970" w:hanging="403"/>
    </w:pPr>
    <w:rPr>
      <w:rFonts w:ascii="Times New Roman" w:hAnsi="Times New Roman"/>
      <w:b/>
    </w:rPr>
  </w:style>
  <w:style w:type="paragraph" w:styleId="ListNumber">
    <w:name w:val="List Number"/>
    <w:basedOn w:val="List"/>
    <w:rsid w:val="00D936E0"/>
    <w:pPr>
      <w:numPr>
        <w:numId w:val="14"/>
      </w:numPr>
      <w:tabs>
        <w:tab w:val="clear" w:pos="340"/>
      </w:tabs>
    </w:pPr>
  </w:style>
  <w:style w:type="character" w:customStyle="1" w:styleId="WingdingSymbols">
    <w:name w:val="Wingding Symbols"/>
    <w:rsid w:val="00D936E0"/>
    <w:rPr>
      <w:rFonts w:ascii="Wingdings" w:hAnsi="Wingdings"/>
    </w:rPr>
  </w:style>
  <w:style w:type="paragraph" w:customStyle="1" w:styleId="TableHeading">
    <w:name w:val="Table Heading"/>
    <w:basedOn w:val="HeadingBase"/>
    <w:rsid w:val="00D936E0"/>
    <w:pPr>
      <w:keepLines/>
      <w:pBdr>
        <w:bottom w:val="single" w:sz="6" w:space="1" w:color="918585"/>
      </w:pBdr>
      <w:spacing w:before="240"/>
    </w:pPr>
  </w:style>
  <w:style w:type="character" w:customStyle="1" w:styleId="HotSpot">
    <w:name w:val="HotSpot"/>
    <w:rsid w:val="00D936E0"/>
    <w:rPr>
      <w:color w:val="0033CC"/>
      <w:u w:val="none"/>
    </w:rPr>
  </w:style>
  <w:style w:type="paragraph" w:customStyle="1" w:styleId="BodyTextRight">
    <w:name w:val="Body Text Right"/>
    <w:basedOn w:val="BodyText"/>
    <w:rsid w:val="00D936E0"/>
    <w:pPr>
      <w:spacing w:before="0" w:after="0"/>
      <w:jc w:val="right"/>
    </w:pPr>
  </w:style>
  <w:style w:type="paragraph" w:styleId="Index3">
    <w:name w:val="index 3"/>
    <w:basedOn w:val="ListNumber2"/>
    <w:next w:val="Normal"/>
    <w:semiHidden/>
    <w:rsid w:val="00D936E0"/>
    <w:pPr>
      <w:numPr>
        <w:numId w:val="0"/>
      </w:numPr>
      <w:tabs>
        <w:tab w:val="right" w:leader="dot" w:pos="4176"/>
      </w:tabs>
    </w:pPr>
  </w:style>
  <w:style w:type="paragraph" w:styleId="ListNumber2">
    <w:name w:val="List Number 2"/>
    <w:basedOn w:val="List2"/>
    <w:rsid w:val="00D936E0"/>
    <w:pPr>
      <w:numPr>
        <w:numId w:val="9"/>
      </w:numPr>
      <w:tabs>
        <w:tab w:val="clear" w:pos="1060"/>
      </w:tabs>
    </w:pPr>
  </w:style>
  <w:style w:type="paragraph" w:customStyle="1" w:styleId="MarginNote">
    <w:name w:val="Margin Note"/>
    <w:basedOn w:val="BodyText"/>
    <w:rsid w:val="00D936E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936E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936E0"/>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D936E0"/>
    <w:rPr>
      <w:sz w:val="32"/>
    </w:rPr>
  </w:style>
  <w:style w:type="paragraph" w:customStyle="1" w:styleId="HeadingProcedure">
    <w:name w:val="Heading Procedure"/>
    <w:basedOn w:val="HeadingBase"/>
    <w:next w:val="Normal"/>
    <w:rsid w:val="00D936E0"/>
    <w:pPr>
      <w:tabs>
        <w:tab w:val="left" w:pos="0"/>
      </w:tabs>
      <w:spacing w:before="120" w:after="60"/>
    </w:pPr>
    <w:rPr>
      <w:i/>
      <w:color w:val="918585"/>
      <w:sz w:val="22"/>
    </w:rPr>
  </w:style>
  <w:style w:type="paragraph" w:customStyle="1" w:styleId="TableBodyText">
    <w:name w:val="Table Body Text"/>
    <w:basedOn w:val="BodyText"/>
    <w:rsid w:val="00D936E0"/>
    <w:pPr>
      <w:spacing w:before="60" w:after="60"/>
    </w:pPr>
  </w:style>
  <w:style w:type="paragraph" w:styleId="ListContinue">
    <w:name w:val="List Continue"/>
    <w:basedOn w:val="List"/>
    <w:rsid w:val="00D936E0"/>
    <w:pPr>
      <w:ind w:firstLine="0"/>
    </w:pPr>
  </w:style>
  <w:style w:type="paragraph" w:customStyle="1" w:styleId="ListNote">
    <w:name w:val="List Note"/>
    <w:basedOn w:val="List"/>
    <w:rsid w:val="00D936E0"/>
    <w:pPr>
      <w:pBdr>
        <w:top w:val="single" w:sz="6" w:space="2" w:color="918585"/>
        <w:bottom w:val="single" w:sz="6" w:space="2" w:color="918585"/>
      </w:pBdr>
      <w:tabs>
        <w:tab w:val="left" w:pos="1021"/>
      </w:tabs>
      <w:ind w:firstLine="0"/>
    </w:pPr>
  </w:style>
  <w:style w:type="paragraph" w:customStyle="1" w:styleId="Warning">
    <w:name w:val="Warning"/>
    <w:basedOn w:val="BodyText"/>
    <w:rsid w:val="00D936E0"/>
    <w:pPr>
      <w:shd w:val="clear" w:color="auto" w:fill="D9D9D9"/>
      <w:tabs>
        <w:tab w:val="left" w:pos="992"/>
      </w:tabs>
      <w:ind w:left="119" w:right="119"/>
    </w:pPr>
    <w:rPr>
      <w:sz w:val="20"/>
    </w:rPr>
  </w:style>
  <w:style w:type="paragraph" w:customStyle="1" w:styleId="MarginIcons">
    <w:name w:val="Margin Icons"/>
    <w:basedOn w:val="BodyText"/>
    <w:rsid w:val="00D936E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936E0"/>
    <w:rPr>
      <w:rFonts w:ascii="Courier New" w:hAnsi="Courier New"/>
    </w:rPr>
  </w:style>
  <w:style w:type="paragraph" w:customStyle="1" w:styleId="NoteBullet">
    <w:name w:val="Note Bullet"/>
    <w:basedOn w:val="Note"/>
    <w:rsid w:val="00D936E0"/>
    <w:pPr>
      <w:tabs>
        <w:tab w:val="clear" w:pos="680"/>
      </w:tabs>
      <w:spacing w:before="60" w:after="60"/>
    </w:pPr>
  </w:style>
  <w:style w:type="paragraph" w:customStyle="1" w:styleId="SubHeading2">
    <w:name w:val="SubHeading2"/>
    <w:basedOn w:val="HeadingBase"/>
    <w:rsid w:val="00D936E0"/>
    <w:pPr>
      <w:spacing w:before="240" w:after="60"/>
    </w:pPr>
    <w:rPr>
      <w:sz w:val="20"/>
    </w:rPr>
  </w:style>
  <w:style w:type="paragraph" w:customStyle="1" w:styleId="SubHeading1">
    <w:name w:val="SubHeading1"/>
    <w:basedOn w:val="HeadingBase"/>
    <w:rsid w:val="00D936E0"/>
    <w:pPr>
      <w:spacing w:before="240" w:after="60"/>
    </w:pPr>
    <w:rPr>
      <w:color w:val="918585"/>
      <w:sz w:val="22"/>
    </w:rPr>
  </w:style>
  <w:style w:type="paragraph" w:customStyle="1" w:styleId="SideHeading">
    <w:name w:val="Side Heading"/>
    <w:basedOn w:val="HeadingBase"/>
    <w:rsid w:val="00D936E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936E0"/>
    <w:pPr>
      <w:numPr>
        <w:numId w:val="10"/>
      </w:numPr>
    </w:pPr>
  </w:style>
  <w:style w:type="paragraph" w:styleId="PlainText">
    <w:name w:val="Plain Text"/>
    <w:basedOn w:val="Normal"/>
    <w:link w:val="PlainTextChar"/>
    <w:rsid w:val="00D936E0"/>
    <w:rPr>
      <w:sz w:val="20"/>
    </w:rPr>
  </w:style>
  <w:style w:type="character" w:customStyle="1" w:styleId="PlainTextChar">
    <w:name w:val="Plain Text Char"/>
    <w:basedOn w:val="DefaultParagraphFont"/>
    <w:link w:val="PlainText"/>
    <w:rsid w:val="00D936E0"/>
    <w:rPr>
      <w:rFonts w:ascii="Courier New" w:eastAsia="Times New Roman" w:hAnsi="Courier New" w:cs="Times New Roman"/>
      <w:sz w:val="20"/>
      <w:szCs w:val="20"/>
      <w:lang w:eastAsia="en-US"/>
    </w:rPr>
  </w:style>
  <w:style w:type="character" w:customStyle="1" w:styleId="MenuOption">
    <w:name w:val="Menu Option"/>
    <w:basedOn w:val="DefaultParagraphFont"/>
    <w:rsid w:val="00D936E0"/>
    <w:rPr>
      <w:b/>
      <w:smallCaps/>
    </w:rPr>
  </w:style>
  <w:style w:type="paragraph" w:customStyle="1" w:styleId="TableListNumber">
    <w:name w:val="Table List Number"/>
    <w:basedOn w:val="ListNumber"/>
    <w:rsid w:val="00D936E0"/>
    <w:pPr>
      <w:numPr>
        <w:numId w:val="0"/>
      </w:numPr>
    </w:pPr>
  </w:style>
  <w:style w:type="paragraph" w:styleId="TOC4">
    <w:name w:val="toc 4"/>
    <w:basedOn w:val="TOCBase"/>
    <w:next w:val="Normal"/>
    <w:semiHidden/>
    <w:rsid w:val="00D936E0"/>
    <w:pPr>
      <w:tabs>
        <w:tab w:val="right" w:leader="dot" w:pos="9071"/>
      </w:tabs>
      <w:ind w:left="1701"/>
    </w:pPr>
  </w:style>
  <w:style w:type="paragraph" w:customStyle="1" w:styleId="ListAlpha">
    <w:name w:val="List Alpha"/>
    <w:basedOn w:val="List"/>
    <w:rsid w:val="00D936E0"/>
    <w:pPr>
      <w:numPr>
        <w:numId w:val="8"/>
      </w:numPr>
    </w:pPr>
  </w:style>
  <w:style w:type="paragraph" w:customStyle="1" w:styleId="ListAlpha2">
    <w:name w:val="List Alpha 2"/>
    <w:basedOn w:val="List2"/>
    <w:rsid w:val="00D936E0"/>
    <w:pPr>
      <w:numPr>
        <w:numId w:val="7"/>
      </w:numPr>
    </w:pPr>
  </w:style>
  <w:style w:type="paragraph" w:styleId="List2">
    <w:name w:val="List 2"/>
    <w:basedOn w:val="BodyText"/>
    <w:rsid w:val="00D936E0"/>
    <w:pPr>
      <w:tabs>
        <w:tab w:val="left" w:pos="680"/>
      </w:tabs>
      <w:spacing w:before="60" w:after="60"/>
      <w:ind w:left="680" w:hanging="340"/>
    </w:pPr>
  </w:style>
  <w:style w:type="paragraph" w:styleId="List3">
    <w:name w:val="List 3"/>
    <w:basedOn w:val="BodyText"/>
    <w:rsid w:val="00D936E0"/>
    <w:pPr>
      <w:tabs>
        <w:tab w:val="left" w:pos="1021"/>
      </w:tabs>
      <w:spacing w:before="60" w:after="60"/>
      <w:ind w:left="1020" w:hanging="340"/>
    </w:pPr>
  </w:style>
  <w:style w:type="paragraph" w:styleId="List4">
    <w:name w:val="List 4"/>
    <w:basedOn w:val="BodyText"/>
    <w:rsid w:val="00D936E0"/>
    <w:pPr>
      <w:tabs>
        <w:tab w:val="left" w:pos="1361"/>
      </w:tabs>
      <w:spacing w:before="60" w:after="60"/>
      <w:ind w:left="1361" w:hanging="340"/>
    </w:pPr>
  </w:style>
  <w:style w:type="paragraph" w:styleId="List5">
    <w:name w:val="List 5"/>
    <w:basedOn w:val="BodyText"/>
    <w:rsid w:val="00D936E0"/>
    <w:pPr>
      <w:tabs>
        <w:tab w:val="left" w:pos="1701"/>
      </w:tabs>
      <w:spacing w:before="60" w:after="60"/>
      <w:ind w:left="1701" w:hanging="340"/>
    </w:pPr>
  </w:style>
  <w:style w:type="paragraph" w:styleId="ListBullet3">
    <w:name w:val="List Bullet 3"/>
    <w:basedOn w:val="List3"/>
    <w:rsid w:val="00D936E0"/>
    <w:pPr>
      <w:numPr>
        <w:numId w:val="13"/>
      </w:numPr>
      <w:tabs>
        <w:tab w:val="clear" w:pos="1021"/>
      </w:tabs>
      <w:ind w:left="1037" w:hanging="357"/>
    </w:pPr>
  </w:style>
  <w:style w:type="paragraph" w:styleId="ListBullet4">
    <w:name w:val="List Bullet 4"/>
    <w:basedOn w:val="List4"/>
    <w:rsid w:val="00D936E0"/>
    <w:pPr>
      <w:numPr>
        <w:numId w:val="2"/>
      </w:numPr>
      <w:tabs>
        <w:tab w:val="clear" w:pos="1361"/>
      </w:tabs>
    </w:pPr>
  </w:style>
  <w:style w:type="paragraph" w:styleId="ListBullet5">
    <w:name w:val="List Bullet 5"/>
    <w:basedOn w:val="List5"/>
    <w:rsid w:val="00D936E0"/>
    <w:pPr>
      <w:numPr>
        <w:numId w:val="3"/>
      </w:numPr>
    </w:pPr>
  </w:style>
  <w:style w:type="paragraph" w:styleId="ListContinue2">
    <w:name w:val="List Continue 2"/>
    <w:basedOn w:val="List2"/>
    <w:rsid w:val="00D936E0"/>
    <w:pPr>
      <w:ind w:firstLine="0"/>
    </w:pPr>
  </w:style>
  <w:style w:type="paragraph" w:styleId="ListContinue3">
    <w:name w:val="List Continue 3"/>
    <w:basedOn w:val="List3"/>
    <w:rsid w:val="00D936E0"/>
    <w:pPr>
      <w:ind w:left="1021" w:firstLine="0"/>
    </w:pPr>
  </w:style>
  <w:style w:type="paragraph" w:styleId="ListContinue4">
    <w:name w:val="List Continue 4"/>
    <w:basedOn w:val="List4"/>
    <w:rsid w:val="00D936E0"/>
    <w:pPr>
      <w:ind w:firstLine="0"/>
    </w:pPr>
  </w:style>
  <w:style w:type="paragraph" w:styleId="ListContinue5">
    <w:name w:val="List Continue 5"/>
    <w:basedOn w:val="List5"/>
    <w:rsid w:val="00D936E0"/>
    <w:pPr>
      <w:ind w:firstLine="0"/>
    </w:pPr>
  </w:style>
  <w:style w:type="paragraph" w:styleId="ListNumber3">
    <w:name w:val="List Number 3"/>
    <w:basedOn w:val="List3"/>
    <w:rsid w:val="00D936E0"/>
    <w:pPr>
      <w:numPr>
        <w:numId w:val="4"/>
      </w:numPr>
    </w:pPr>
  </w:style>
  <w:style w:type="paragraph" w:styleId="ListNumber4">
    <w:name w:val="List Number 4"/>
    <w:basedOn w:val="List4"/>
    <w:rsid w:val="00D936E0"/>
    <w:pPr>
      <w:numPr>
        <w:numId w:val="5"/>
      </w:numPr>
    </w:pPr>
  </w:style>
  <w:style w:type="paragraph" w:styleId="ListNumber5">
    <w:name w:val="List Number 5"/>
    <w:basedOn w:val="List5"/>
    <w:rsid w:val="00D936E0"/>
    <w:pPr>
      <w:numPr>
        <w:numId w:val="6"/>
      </w:numPr>
    </w:pPr>
  </w:style>
  <w:style w:type="paragraph" w:styleId="BlockText">
    <w:name w:val="Block Text"/>
    <w:basedOn w:val="Normal"/>
    <w:rsid w:val="00D936E0"/>
    <w:pPr>
      <w:spacing w:after="120"/>
      <w:ind w:left="1440" w:right="1440"/>
    </w:pPr>
  </w:style>
  <w:style w:type="character" w:customStyle="1" w:styleId="Subscript">
    <w:name w:val="Subscript"/>
    <w:basedOn w:val="DefaultParagraphFont"/>
    <w:rsid w:val="00D936E0"/>
    <w:rPr>
      <w:sz w:val="16"/>
      <w:vertAlign w:val="subscript"/>
    </w:rPr>
  </w:style>
  <w:style w:type="character" w:customStyle="1" w:styleId="Superscript">
    <w:name w:val="Superscript"/>
    <w:basedOn w:val="DefaultParagraphFont"/>
    <w:rsid w:val="00D936E0"/>
    <w:rPr>
      <w:sz w:val="16"/>
      <w:vertAlign w:val="superscript"/>
    </w:rPr>
  </w:style>
  <w:style w:type="character" w:customStyle="1" w:styleId="Symbols">
    <w:name w:val="Symbols"/>
    <w:basedOn w:val="DefaultParagraphFont"/>
    <w:rsid w:val="00D936E0"/>
    <w:rPr>
      <w:rFonts w:ascii="Symbol" w:hAnsi="Symbol"/>
    </w:rPr>
  </w:style>
  <w:style w:type="character" w:customStyle="1" w:styleId="MenuOptions">
    <w:name w:val="Menu Options"/>
    <w:basedOn w:val="DefaultParagraphFont"/>
    <w:rsid w:val="00D936E0"/>
    <w:rPr>
      <w:rFonts w:ascii="Arial Narrow" w:hAnsi="Arial Narrow"/>
      <w:smallCaps/>
    </w:rPr>
  </w:style>
  <w:style w:type="character" w:customStyle="1" w:styleId="Buttons">
    <w:name w:val="Buttons"/>
    <w:basedOn w:val="DefaultParagraphFont"/>
    <w:rsid w:val="00D936E0"/>
    <w:rPr>
      <w:b/>
    </w:rPr>
  </w:style>
  <w:style w:type="character" w:customStyle="1" w:styleId="Underlined">
    <w:name w:val="Underlined"/>
    <w:basedOn w:val="DefaultParagraphFont"/>
    <w:rsid w:val="00D936E0"/>
    <w:rPr>
      <w:u w:val="single"/>
    </w:rPr>
  </w:style>
  <w:style w:type="paragraph" w:customStyle="1" w:styleId="TableBodyTextRight">
    <w:name w:val="Table Body Text Right"/>
    <w:basedOn w:val="TableBodyText"/>
    <w:rsid w:val="00D936E0"/>
    <w:pPr>
      <w:widowControl w:val="0"/>
      <w:autoSpaceDE w:val="0"/>
      <w:autoSpaceDN w:val="0"/>
      <w:adjustRightInd w:val="0"/>
      <w:jc w:val="right"/>
    </w:pPr>
    <w:rPr>
      <w:rFonts w:cs="Arial"/>
      <w:szCs w:val="18"/>
    </w:rPr>
  </w:style>
  <w:style w:type="paragraph" w:customStyle="1" w:styleId="CopyrightText">
    <w:name w:val="Copyright Text"/>
    <w:basedOn w:val="BodyText"/>
    <w:rsid w:val="00D936E0"/>
    <w:rPr>
      <w:sz w:val="18"/>
    </w:rPr>
  </w:style>
  <w:style w:type="paragraph" w:customStyle="1" w:styleId="BodySmallRight">
    <w:name w:val="Body Small Right"/>
    <w:basedOn w:val="BodyTextRight"/>
    <w:rsid w:val="00D936E0"/>
    <w:rPr>
      <w:sz w:val="18"/>
      <w:szCs w:val="18"/>
    </w:rPr>
  </w:style>
  <w:style w:type="paragraph" w:customStyle="1" w:styleId="MarginEdition">
    <w:name w:val="Margin Edition"/>
    <w:basedOn w:val="MarginNote"/>
    <w:rsid w:val="00D936E0"/>
    <w:pPr>
      <w:spacing w:before="0" w:after="0"/>
    </w:pPr>
    <w:rPr>
      <w:rFonts w:ascii="Times New Roman" w:hAnsi="Times New Roman"/>
      <w:color w:val="999999"/>
    </w:rPr>
  </w:style>
  <w:style w:type="paragraph" w:customStyle="1" w:styleId="Spacer">
    <w:name w:val="Spacer"/>
    <w:basedOn w:val="Normal"/>
    <w:rsid w:val="00D936E0"/>
    <w:rPr>
      <w:sz w:val="2"/>
      <w:szCs w:val="2"/>
    </w:rPr>
  </w:style>
  <w:style w:type="character" w:customStyle="1" w:styleId="Small">
    <w:name w:val="Small"/>
    <w:basedOn w:val="DefaultParagraphFont"/>
    <w:rsid w:val="00D936E0"/>
    <w:rPr>
      <w:sz w:val="16"/>
    </w:rPr>
  </w:style>
  <w:style w:type="paragraph" w:customStyle="1" w:styleId="WideTable">
    <w:name w:val="Wide Table"/>
    <w:basedOn w:val="Normal"/>
    <w:rsid w:val="00D936E0"/>
    <w:pPr>
      <w:ind w:left="-1418"/>
    </w:pPr>
    <w:rPr>
      <w:sz w:val="2"/>
      <w:szCs w:val="2"/>
    </w:rPr>
  </w:style>
  <w:style w:type="character" w:styleId="PageNumber">
    <w:name w:val="page number"/>
    <w:basedOn w:val="DefaultParagraphFont"/>
    <w:rsid w:val="00D936E0"/>
  </w:style>
  <w:style w:type="paragraph" w:styleId="Quote">
    <w:name w:val="Quote"/>
    <w:basedOn w:val="Heading1"/>
    <w:link w:val="QuoteChar"/>
    <w:qFormat/>
    <w:rsid w:val="00D936E0"/>
    <w:rPr>
      <w:b w:val="0"/>
      <w:sz w:val="72"/>
      <w:szCs w:val="72"/>
      <w:lang w:val="en-NZ"/>
    </w:rPr>
  </w:style>
  <w:style w:type="character" w:customStyle="1" w:styleId="QuoteChar">
    <w:name w:val="Quote Char"/>
    <w:basedOn w:val="DefaultParagraphFont"/>
    <w:link w:val="Quote"/>
    <w:rsid w:val="00D936E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936E0"/>
    <w:pPr>
      <w:pageBreakBefore/>
    </w:pPr>
  </w:style>
  <w:style w:type="paragraph" w:customStyle="1" w:styleId="Border">
    <w:name w:val="Border"/>
    <w:basedOn w:val="Normal"/>
    <w:qFormat/>
    <w:rsid w:val="00D936E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936E0"/>
    <w:rPr>
      <w:b/>
      <w:bCs/>
      <w:i/>
      <w:iCs/>
      <w:color w:val="auto"/>
    </w:rPr>
  </w:style>
  <w:style w:type="paragraph" w:styleId="IntenseQuote">
    <w:name w:val="Intense Quote"/>
    <w:basedOn w:val="Normal"/>
    <w:next w:val="Normal"/>
    <w:link w:val="IntenseQuoteChar"/>
    <w:uiPriority w:val="30"/>
    <w:qFormat/>
    <w:rsid w:val="00D936E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936E0"/>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D936E0"/>
    <w:rPr>
      <w:smallCaps/>
      <w:color w:val="auto"/>
      <w:u w:val="single"/>
    </w:rPr>
  </w:style>
  <w:style w:type="character" w:styleId="IntenseReference">
    <w:name w:val="Intense Reference"/>
    <w:basedOn w:val="DefaultParagraphFont"/>
    <w:uiPriority w:val="32"/>
    <w:qFormat/>
    <w:rsid w:val="00D936E0"/>
    <w:rPr>
      <w:b/>
      <w:bCs/>
      <w:smallCaps/>
      <w:color w:val="auto"/>
      <w:spacing w:val="5"/>
      <w:u w:val="single"/>
    </w:rPr>
  </w:style>
  <w:style w:type="paragraph" w:customStyle="1" w:styleId="2ColumnHeading">
    <w:name w:val="2Column Heading"/>
    <w:basedOn w:val="BodyText"/>
    <w:qFormat/>
    <w:rsid w:val="00D936E0"/>
    <w:pPr>
      <w:spacing w:after="60"/>
      <w:ind w:left="-2268"/>
    </w:pPr>
    <w:rPr>
      <w:b/>
    </w:rPr>
  </w:style>
  <w:style w:type="paragraph" w:customStyle="1" w:styleId="Heading1TOC">
    <w:name w:val="Heading1 TOC"/>
    <w:basedOn w:val="Normal"/>
    <w:qFormat/>
    <w:rsid w:val="00D936E0"/>
    <w:pPr>
      <w:spacing w:before="240" w:after="120"/>
    </w:pPr>
    <w:rPr>
      <w:rFonts w:ascii="Times New Roman" w:hAnsi="Times New Roman"/>
      <w:b/>
      <w:sz w:val="32"/>
    </w:rPr>
  </w:style>
  <w:style w:type="paragraph" w:customStyle="1" w:styleId="Heading2TOC">
    <w:name w:val="Heading2 TOC"/>
    <w:basedOn w:val="Normal"/>
    <w:qFormat/>
    <w:rsid w:val="00D936E0"/>
    <w:pPr>
      <w:spacing w:before="240" w:after="60"/>
    </w:pPr>
    <w:rPr>
      <w:rFonts w:ascii="Times New Roman" w:hAnsi="Times New Roman"/>
      <w:b/>
      <w:sz w:val="28"/>
    </w:rPr>
  </w:style>
  <w:style w:type="character" w:customStyle="1" w:styleId="Underline">
    <w:name w:val="Underline"/>
    <w:basedOn w:val="DefaultParagraphFont"/>
    <w:qFormat/>
    <w:rsid w:val="00D936E0"/>
    <w:rPr>
      <w:u w:val="single"/>
    </w:rPr>
  </w:style>
  <w:style w:type="character" w:customStyle="1" w:styleId="BoldandItalics">
    <w:name w:val="Bold and Italics"/>
    <w:qFormat/>
    <w:rsid w:val="00D936E0"/>
    <w:rPr>
      <w:b/>
      <w:i/>
      <w:u w:val="none"/>
    </w:rPr>
  </w:style>
  <w:style w:type="paragraph" w:styleId="BalloonText">
    <w:name w:val="Balloon Text"/>
    <w:basedOn w:val="Normal"/>
    <w:link w:val="BalloonTextChar"/>
    <w:rsid w:val="00D936E0"/>
    <w:rPr>
      <w:rFonts w:ascii="Tahoma" w:hAnsi="Tahoma" w:cs="Tahoma"/>
      <w:sz w:val="16"/>
      <w:szCs w:val="16"/>
    </w:rPr>
  </w:style>
  <w:style w:type="character" w:customStyle="1" w:styleId="BalloonTextChar">
    <w:name w:val="Balloon Text Char"/>
    <w:basedOn w:val="DefaultParagraphFont"/>
    <w:link w:val="BalloonText"/>
    <w:rsid w:val="00D936E0"/>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D936E0"/>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D936E0"/>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D936E0"/>
    <w:rPr>
      <w:b/>
      <w:color w:val="660033"/>
      <w:spacing w:val="0"/>
    </w:rPr>
  </w:style>
  <w:style w:type="paragraph" w:customStyle="1" w:styleId="Nameditemlist">
    <w:name w:val="Named item list"/>
    <w:basedOn w:val="BodyText"/>
    <w:qFormat/>
    <w:rsid w:val="00D936E0"/>
    <w:pPr>
      <w:tabs>
        <w:tab w:val="left" w:pos="2835"/>
      </w:tabs>
      <w:ind w:left="2835" w:hanging="2835"/>
    </w:pPr>
  </w:style>
  <w:style w:type="paragraph" w:customStyle="1" w:styleId="BodyTextnopadding">
    <w:name w:val="Body Text no padding"/>
    <w:basedOn w:val="BodyText"/>
    <w:qFormat/>
    <w:rsid w:val="00D936E0"/>
    <w:pPr>
      <w:spacing w:before="0" w:after="0"/>
    </w:pPr>
  </w:style>
  <w:style w:type="paragraph" w:customStyle="1" w:styleId="BodyTextBold">
    <w:name w:val="Body Text Bold"/>
    <w:basedOn w:val="BodyText"/>
    <w:qFormat/>
    <w:rsid w:val="00D936E0"/>
    <w:rPr>
      <w:b/>
    </w:rPr>
  </w:style>
  <w:style w:type="character" w:styleId="Hyperlink">
    <w:name w:val="Hyperlink"/>
    <w:basedOn w:val="DefaultParagraphFont"/>
    <w:uiPriority w:val="99"/>
    <w:unhideWhenUsed/>
    <w:rsid w:val="00AD014E"/>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620</Words>
  <Characters>4124</Characters>
  <Application>Microsoft Office Word</Application>
  <DocSecurity>0</DocSecurity>
  <Lines>128</Lines>
  <Paragraphs>75</Paragraphs>
  <ScaleCrop>false</ScaleCrop>
  <Company>Author-it Software Corporation Ltd.</Company>
  <LinksUpToDate>false</LinksUpToDate>
  <CharactersWithSpaces>4669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BSBHRM531 Coordinate health and wellness programs</dc:title>
  <dc:subject>Approved</dc:subject>
  <dc:creator>PwC’s Skills for Australia</dc:creator>
  <cp:keywords>Release: 1</cp:keywords>
  <dc:description>Review Date: 12 April 2008</dc:description>
  <cp:lastModifiedBy>HSD_TPCMSd.prod</cp:lastModifiedBy>
  <cp:revision>3</cp:revision>
  <dcterms:created xsi:type="dcterms:W3CDTF">2022-12-13T01:43:00Z</dcterms:created>
  <dcterms:modified xsi:type="dcterms:W3CDTF">2022-12-13T01:43:00Z</dcterms:modified>
</cp:coreProperties>
</file>