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7B5" w:rsidP="001D3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BSBHRM513 Manage workforce planning</w:t>
      </w:r>
      <w:r>
        <w:fldChar w:fldCharType="end"/>
      </w:r>
    </w:p>
    <w:p w:rsidR="001D37B5" w:rsidP="001D37B5">
      <w:pPr>
        <w:pStyle w:val="Version"/>
        <w:sectPr w:rsidSect="00D322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217" w:rsidP="00D32217">
      <w:pPr>
        <w:pStyle w:val="SuperHeading"/>
      </w:pPr>
      <w:r w:rsidRPr="00D32217">
        <w:t>BSBHRM513 Manage workforce planning</w:t>
      </w:r>
    </w:p>
    <w:p w:rsidR="00000000" w:rsidRPr="00D32217" w:rsidP="00D32217">
      <w:pPr>
        <w:pStyle w:val="Heading1"/>
      </w:pPr>
      <w:bookmarkStart w:id="1" w:name="O_645387"/>
      <w:bookmarkEnd w:id="1"/>
      <w:r w:rsidRPr="00D322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32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rPr>
                <w:rStyle w:val="SpecialBold"/>
              </w:rPr>
              <w:t>Comments</w:t>
            </w:r>
          </w:p>
        </w:tc>
      </w:tr>
      <w:tr w:rsidTr="00D32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t>This version first released with BSB Business Services Training Package Version 1.0.</w:t>
            </w:r>
          </w:p>
        </w:tc>
      </w:tr>
    </w:tbl>
    <w:p w:rsidR="00000000" w:rsidRPr="00D32217" w:rsidP="00D32217">
      <w:pPr>
        <w:pStyle w:val="BodyText"/>
      </w:pPr>
    </w:p>
    <w:p w:rsidR="00000000" w:rsidRPr="00D32217" w:rsidP="00D32217">
      <w:pPr>
        <w:pStyle w:val="AllowPageBreak"/>
      </w:pPr>
    </w:p>
    <w:p w:rsidR="00000000" w:rsidRPr="00D32217" w:rsidP="00D32217">
      <w:pPr>
        <w:pStyle w:val="Heading1"/>
      </w:pPr>
      <w:bookmarkStart w:id="2" w:name="O_645388"/>
      <w:bookmarkEnd w:id="2"/>
      <w:r w:rsidRPr="00D32217">
        <w:t>Application</w:t>
      </w:r>
    </w:p>
    <w:p w:rsidR="00000000" w:rsidRPr="00D32217" w:rsidP="001D37B5">
      <w:pPr>
        <w:pStyle w:val="BodyText"/>
      </w:pPr>
      <w:r w:rsidRPr="00D32217">
        <w:t xml:space="preserve">This unit describes the skills and knowledge required to manage planning in relation to an </w:t>
      </w:r>
      <w:r w:rsidRPr="00D32217">
        <w:t>organisation</w:t>
      </w:r>
      <w:r>
        <w:t>’</w:t>
      </w:r>
      <w:r w:rsidRPr="00D32217">
        <w:t xml:space="preserve">s workforce including researching requirements, developing objectives and strategies, implementing initiatives and monitoring and evaluating trends. </w:t>
      </w:r>
    </w:p>
    <w:p w:rsidR="00000000" w:rsidRPr="00D32217" w:rsidP="001D37B5">
      <w:pPr>
        <w:pStyle w:val="BodyText"/>
      </w:pPr>
      <w:r w:rsidRPr="00D32217">
        <w:t xml:space="preserve">It applies to individuals who are human resource managers or staff members with a role in a </w:t>
      </w:r>
      <w:r w:rsidRPr="00D32217">
        <w:t>policy or planning unit that focuses on workforce planning.</w:t>
      </w:r>
    </w:p>
    <w:p w:rsidR="00000000" w:rsidRPr="00D32217" w:rsidP="001D37B5">
      <w:pPr>
        <w:pStyle w:val="BodyText"/>
      </w:pPr>
      <w:r w:rsidRPr="00D32217">
        <w:t>No licensing, legislative or certification requirements apply to this unit at the time of publication.</w:t>
      </w:r>
    </w:p>
    <w:p w:rsidR="00000000" w:rsidRPr="00D32217" w:rsidP="00D32217">
      <w:pPr>
        <w:pStyle w:val="Heading1"/>
      </w:pPr>
      <w:bookmarkStart w:id="3" w:name="O_645391"/>
      <w:bookmarkEnd w:id="3"/>
      <w:r w:rsidRPr="00D32217">
        <w:t>Unit Sector</w:t>
      </w:r>
    </w:p>
    <w:p w:rsidR="00000000" w:rsidRPr="00D32217" w:rsidP="001D37B5">
      <w:pPr>
        <w:pStyle w:val="BodyText"/>
      </w:pPr>
      <w:r w:rsidRPr="00D32217">
        <w:t>Workforce Development – Human Resource Management</w:t>
      </w:r>
    </w:p>
    <w:p w:rsidR="00000000" w:rsidRPr="00D32217" w:rsidP="00D32217">
      <w:pPr>
        <w:pStyle w:val="Heading1"/>
      </w:pPr>
      <w:bookmarkStart w:id="4" w:name="O_645392"/>
      <w:bookmarkEnd w:id="4"/>
      <w:r w:rsidRPr="00D3221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322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rPr>
                <w:rStyle w:val="SpecialBold"/>
              </w:rPr>
              <w:t>PERFORMANCE CRITERIA</w:t>
            </w:r>
          </w:p>
        </w:tc>
      </w:tr>
      <w:tr w:rsidTr="00D322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22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1 Research workforce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t>1.1 Review current data on staff turnover and demographics</w:t>
            </w:r>
          </w:p>
          <w:p w:rsidR="00000000" w:rsidRPr="00D32217" w:rsidP="00D32217">
            <w:pPr>
              <w:pStyle w:val="BodyText"/>
            </w:pPr>
            <w:r w:rsidRPr="00D32217">
              <w:t>1.2 Assess factors that may affect workforce supply</w:t>
            </w:r>
          </w:p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1.3 Establish the organisation</w:t>
            </w:r>
            <w:r>
              <w:t>’</w:t>
            </w:r>
            <w:r w:rsidRPr="00D32217">
              <w:t>s requirements for a skilled and diverse workforce</w:t>
            </w:r>
          </w:p>
        </w:tc>
      </w:tr>
      <w:tr w:rsidTr="00D322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2 Develop workforce objectives and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t xml:space="preserve">2.1 Review organisational strategy and establish aligned objectives for modification or retention of the workforce </w:t>
            </w:r>
          </w:p>
          <w:p w:rsidR="00000000" w:rsidRPr="00D32217" w:rsidP="00D32217">
            <w:pPr>
              <w:pStyle w:val="BodyText"/>
            </w:pPr>
            <w:r w:rsidRPr="00D32217">
              <w:t xml:space="preserve">2.2 Consider strategies to address unacceptable staff turnover, if </w:t>
            </w:r>
            <w:r w:rsidRPr="00D32217">
              <w:t xml:space="preserve">required </w:t>
            </w:r>
          </w:p>
          <w:p w:rsidR="00000000" w:rsidRPr="00D32217" w:rsidP="00D32217">
            <w:pPr>
              <w:pStyle w:val="BodyText"/>
            </w:pPr>
            <w:r w:rsidRPr="00D32217">
              <w:t>2.3 Define objectives to retain required skilled labour</w:t>
            </w:r>
          </w:p>
          <w:p w:rsidR="00000000" w:rsidRPr="00D32217" w:rsidP="00D32217">
            <w:pPr>
              <w:pStyle w:val="BodyText"/>
            </w:pPr>
            <w:r w:rsidRPr="00D32217">
              <w:t>2.4 Def</w:t>
            </w:r>
            <w:r w:rsidRPr="00D32217">
              <w:t>ine objectives for workforce diversity and cross-cultural management</w:t>
            </w:r>
          </w:p>
          <w:p w:rsidR="00000000" w:rsidRPr="00D32217" w:rsidP="00D32217">
            <w:pPr>
              <w:pStyle w:val="BodyText"/>
            </w:pPr>
            <w:r w:rsidRPr="00D32217">
              <w:t>2.5 Define strategies to source skilled labour</w:t>
            </w:r>
          </w:p>
          <w:p w:rsidR="00000000" w:rsidRPr="00D32217" w:rsidP="00D32217">
            <w:pPr>
              <w:pStyle w:val="BodyText"/>
            </w:pPr>
            <w:r w:rsidRPr="00D32217">
              <w:t>2.6 Communicate objectives and rationale to relevant stakeholders</w:t>
            </w:r>
          </w:p>
          <w:p w:rsidR="00000000" w:rsidRPr="00D32217" w:rsidP="00D32217">
            <w:pPr>
              <w:pStyle w:val="BodyText"/>
            </w:pPr>
            <w:r w:rsidRPr="00D32217">
              <w:t>2.7 Obtain agreement and endorsement for objectives and establish targets</w:t>
            </w:r>
          </w:p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2.8 Develop contingency plans to cope with extreme situations</w:t>
            </w:r>
          </w:p>
        </w:tc>
      </w:tr>
      <w:tr w:rsidTr="00D322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3 Implement initiatives to support workforce planning objectives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t xml:space="preserve">3.1 Implement action to support agreed objectives for recruitment, training, redeployment and redundancy </w:t>
            </w:r>
          </w:p>
          <w:p w:rsidR="00000000" w:rsidRPr="00D32217" w:rsidP="00D32217">
            <w:pPr>
              <w:pStyle w:val="BodyText"/>
            </w:pPr>
            <w:r w:rsidRPr="00D32217">
              <w:t>3.2 Develop and implem</w:t>
            </w:r>
            <w:r w:rsidRPr="00D32217">
              <w:t>ent strategies to assist workforce to deal with organisational change</w:t>
            </w:r>
          </w:p>
          <w:p w:rsidR="00000000" w:rsidRPr="00D32217" w:rsidP="00D32217">
            <w:pPr>
              <w:pStyle w:val="BodyText"/>
            </w:pPr>
            <w:r w:rsidRPr="00D32217">
              <w:t>3.3 Develop and implement strategies to assist in meeting the organisation</w:t>
            </w:r>
            <w:r>
              <w:t>’</w:t>
            </w:r>
            <w:r w:rsidRPr="00D32217">
              <w:t>s workforce diversity goals</w:t>
            </w:r>
          </w:p>
          <w:p w:rsidR="00000000" w:rsidRPr="00D32217" w:rsidP="00D32217">
            <w:pPr>
              <w:pStyle w:val="BodyText"/>
            </w:pPr>
            <w:r w:rsidRPr="00D32217">
              <w:t xml:space="preserve">3.4 Implement succession planning system to ensure desirable workers are developed </w:t>
            </w:r>
            <w:r w:rsidRPr="00D32217">
              <w:t>and retained</w:t>
            </w:r>
          </w:p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3.5 Implement programs to ensure workplace is an employer of choice</w:t>
            </w:r>
          </w:p>
        </w:tc>
      </w:tr>
      <w:tr w:rsidTr="00D322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4 Monitor and evaluate workforce trends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t>4.1 Review workforce plan against patterns in exiting employee and workforce changes</w:t>
            </w:r>
          </w:p>
          <w:p w:rsidR="00000000" w:rsidRPr="00D32217" w:rsidP="00D32217">
            <w:pPr>
              <w:pStyle w:val="BodyText"/>
            </w:pPr>
            <w:r w:rsidRPr="00D32217">
              <w:t>4.2 Monitor labour supply trends for areas of ove</w:t>
            </w:r>
            <w:r w:rsidRPr="00D32217">
              <w:t>r</w:t>
            </w:r>
            <w:r w:rsidRPr="00D32217">
              <w:noBreakHyphen/>
              <w:t xml:space="preserve"> or under</w:t>
            </w:r>
            <w:r w:rsidRPr="00D32217">
              <w:noBreakHyphen/>
              <w:t>supply in the external environment</w:t>
            </w:r>
          </w:p>
          <w:p w:rsidR="00000000" w:rsidRPr="00D32217" w:rsidP="00D32217">
            <w:pPr>
              <w:pStyle w:val="BodyText"/>
            </w:pPr>
            <w:r w:rsidRPr="00D32217">
              <w:t>4.3 Monitor effects of labour trends on demand for labour</w:t>
            </w:r>
          </w:p>
          <w:p w:rsidR="00000000" w:rsidRPr="00D32217" w:rsidP="00D32217">
            <w:pPr>
              <w:pStyle w:val="BodyText"/>
            </w:pPr>
            <w:r w:rsidRPr="00D32217">
              <w:t>4.4 Survey organisational climate to gauge worker satisfaction</w:t>
            </w:r>
          </w:p>
          <w:p w:rsidR="00000000" w:rsidRPr="00D32217" w:rsidP="00D32217">
            <w:pPr>
              <w:pStyle w:val="BodyText"/>
            </w:pPr>
            <w:r w:rsidRPr="00D32217">
              <w:t>4.5 Refine objectives and strategies in response to internal and external changes and ma</w:t>
            </w:r>
            <w:r w:rsidRPr="00D32217">
              <w:t>ke recommendations in response to global trends and incidents</w:t>
            </w:r>
          </w:p>
          <w:p w:rsidR="00000000" w:rsidRPr="00D32217" w:rsidP="00D32217">
            <w:pPr>
              <w:pStyle w:val="BodyText"/>
            </w:pPr>
            <w:r w:rsidRPr="00D32217">
              <w:t>4.6 Regularly review government policy on labour demand and supply</w:t>
            </w:r>
          </w:p>
          <w:p w:rsidR="00000000" w:rsidRPr="00D32217" w:rsidP="00D32217">
            <w:pPr>
              <w:pStyle w:val="BodyText"/>
            </w:pPr>
            <w:r w:rsidRPr="00D32217">
              <w:t>4.7 Evaluate effectiveness of change processes against agreed objectives</w:t>
            </w:r>
          </w:p>
        </w:tc>
      </w:tr>
    </w:tbl>
    <w:p w:rsidR="00000000" w:rsidRPr="00D32217" w:rsidP="00D32217">
      <w:pPr>
        <w:pStyle w:val="BodyText"/>
      </w:pPr>
    </w:p>
    <w:p w:rsidR="00000000" w:rsidRPr="00D32217" w:rsidP="00D32217">
      <w:pPr>
        <w:pStyle w:val="AllowPageBreak"/>
      </w:pPr>
    </w:p>
    <w:p w:rsidR="00000000" w:rsidRPr="00D32217" w:rsidP="00D32217">
      <w:pPr>
        <w:pStyle w:val="Heading1"/>
      </w:pPr>
      <w:bookmarkStart w:id="5" w:name="O_645393"/>
      <w:bookmarkEnd w:id="5"/>
      <w:r w:rsidRPr="00D32217">
        <w:t>Foundation Skills</w:t>
      </w:r>
    </w:p>
    <w:p w:rsidR="00000000" w:rsidRPr="001D37B5" w:rsidP="001D37B5">
      <w:pPr>
        <w:pStyle w:val="BodyText"/>
        <w:rPr>
          <w:i/>
        </w:rPr>
      </w:pPr>
      <w:r w:rsidRPr="001D37B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D3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rPr>
                <w:rStyle w:val="SpecialBold"/>
              </w:rPr>
              <w:t>Performance</w:t>
            </w:r>
          </w:p>
          <w:p w:rsidR="00000000" w:rsidRPr="00D32217" w:rsidP="00D32217">
            <w:pPr>
              <w:pStyle w:val="BodyText"/>
            </w:pPr>
            <w:r w:rsidRPr="00D32217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rPr>
                <w:rStyle w:val="SpecialBold"/>
              </w:rPr>
              <w:t>Description</w:t>
            </w:r>
          </w:p>
        </w:tc>
      </w:tr>
      <w:tr w:rsidTr="00D3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1.1, 1.2, 1.3, 2.1, 4.6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ListBullet"/>
              <w:rPr>
                <w:lang w:val="en-NZ"/>
              </w:rPr>
            </w:pPr>
            <w:r w:rsidRPr="00D32217">
              <w:t>Interprets and critical</w:t>
            </w:r>
            <w:r w:rsidRPr="00D32217">
              <w:t xml:space="preserve">ly analyses organisational strategy and data on staff turnover and demographics </w:t>
            </w:r>
          </w:p>
        </w:tc>
      </w:tr>
      <w:tr w:rsidTr="00D3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1.3, 2.1, 2.3, 2.4, 2.5, 2.6, 2.7, 2.8, 3.2, 3.3, 4.5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ListBullet"/>
              <w:rPr>
                <w:lang w:val="en-NZ"/>
              </w:rPr>
            </w:pPr>
            <w:r w:rsidRPr="00D32217">
              <w:t xml:space="preserve">Uses broad vocabulary, grammatical structure and conventions appropriate to audience </w:t>
            </w:r>
            <w:r w:rsidRPr="00D32217">
              <w:t>and context to develop strategies, plans or reports</w:t>
            </w:r>
          </w:p>
        </w:tc>
      </w:tr>
      <w:tr w:rsidTr="00D3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2.6, 2.7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ListBullet"/>
              <w:rPr>
                <w:lang w:val="en-NZ"/>
              </w:rPr>
            </w:pPr>
            <w:r w:rsidRPr="00D32217">
              <w:t>Conveys information using language, format and style appropriate to a specific audience</w:t>
            </w:r>
          </w:p>
        </w:tc>
      </w:tr>
      <w:tr w:rsidTr="00D3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Numeracy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4.2, 4.3, 4.4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ListBullet"/>
              <w:rPr>
                <w:lang w:val="en-NZ"/>
              </w:rPr>
            </w:pPr>
            <w:r w:rsidRPr="00D32217">
              <w:t>Extracts and evaluates the mathematical information and appli</w:t>
            </w:r>
            <w:r w:rsidRPr="00D32217">
              <w:t>es mathematical and problem-solving strategies when monitoring labour trends and surveying organisational climate</w:t>
            </w:r>
          </w:p>
        </w:tc>
      </w:tr>
      <w:tr w:rsidTr="00D3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2.1, 2.7, 3.2, 3.3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ListBullet"/>
              <w:rPr>
                <w:lang w:val="en-NZ"/>
              </w:rPr>
            </w:pPr>
            <w:r w:rsidRPr="00D32217">
              <w:t xml:space="preserve">Understands and interprets organisational goals r to develop processes, objectives or </w:t>
            </w:r>
            <w:r w:rsidRPr="00D32217">
              <w:t>strategies relevant to own role requirements</w:t>
            </w:r>
          </w:p>
        </w:tc>
      </w:tr>
      <w:tr w:rsidTr="00D3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Interact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2.6, 2.7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ListBullet"/>
              <w:rPr>
                <w:lang w:val="en-NZ"/>
              </w:rPr>
            </w:pPr>
            <w:r w:rsidRPr="00D32217">
              <w:t>Selects and implements appropriate communication protocols to liaise with personnel in a range of work contexts</w:t>
            </w:r>
          </w:p>
        </w:tc>
      </w:tr>
      <w:tr w:rsidTr="00D322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1.1, 2.1, 2.8, 3.1 -3.5, 4.1- 4.7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ListBullet"/>
            </w:pPr>
            <w:r w:rsidRPr="00D32217">
              <w:t>Sequences and</w:t>
            </w:r>
            <w:r w:rsidRPr="00D32217">
              <w:t xml:space="preserve"> schedules complex activities, monitors implementation and manages relevant communication when researching requirements and developing workforce objectives and strategies</w:t>
            </w:r>
          </w:p>
          <w:p w:rsidR="00000000" w:rsidRPr="00D32217" w:rsidP="00D32217">
            <w:pPr>
              <w:pStyle w:val="ListBullet"/>
            </w:pPr>
            <w:r w:rsidRPr="00D32217">
              <w:t>Makes a range of critical and non-critical decisions in relatively complex situations</w:t>
            </w:r>
            <w:r w:rsidRPr="00D32217">
              <w:t>, taking a range of constraints into account when assessing factors affecting workforce supply</w:t>
            </w:r>
          </w:p>
          <w:p w:rsidR="00000000" w:rsidRPr="00D32217" w:rsidP="00D32217">
            <w:pPr>
              <w:pStyle w:val="ListBullet"/>
            </w:pPr>
            <w:r w:rsidRPr="00D32217">
              <w:t xml:space="preserve">Anticipates potential problems and uses analytical or lateral thinking processes to formulate contingency plans </w:t>
            </w:r>
          </w:p>
          <w:p w:rsidR="00000000" w:rsidRPr="00D32217" w:rsidP="00D32217">
            <w:pPr>
              <w:pStyle w:val="ListBullet"/>
            </w:pPr>
            <w:r w:rsidRPr="00D32217">
              <w:t xml:space="preserve">Uses a range of digital tools  to collect data, </w:t>
            </w:r>
            <w:r w:rsidRPr="00D32217">
              <w:t xml:space="preserve">and to extract, organise and share information </w:t>
            </w:r>
          </w:p>
        </w:tc>
      </w:tr>
    </w:tbl>
    <w:p w:rsidR="00000000" w:rsidRPr="00D32217" w:rsidP="00D32217">
      <w:pPr>
        <w:pStyle w:val="BodyText"/>
      </w:pPr>
    </w:p>
    <w:p w:rsidR="00000000" w:rsidRPr="00D32217" w:rsidP="00D32217">
      <w:pPr>
        <w:pStyle w:val="AllowPageBreak"/>
      </w:pPr>
    </w:p>
    <w:p w:rsidR="00000000" w:rsidRPr="00D32217" w:rsidP="00D32217">
      <w:pPr>
        <w:pStyle w:val="Heading1"/>
      </w:pPr>
      <w:bookmarkStart w:id="6" w:name="O_645395"/>
      <w:bookmarkEnd w:id="6"/>
      <w:r w:rsidRPr="00D3221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32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rPr>
                <w:rStyle w:val="SpecialBold"/>
              </w:rPr>
              <w:t xml:space="preserve">Code and title </w:t>
            </w:r>
          </w:p>
          <w:p w:rsidR="00000000" w:rsidRPr="00D32217" w:rsidP="00D32217">
            <w:pPr>
              <w:pStyle w:val="BodyText"/>
            </w:pPr>
            <w:r w:rsidRPr="00D3221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rPr>
                <w:rStyle w:val="SpecialBold"/>
              </w:rPr>
              <w:t>Code and title</w:t>
            </w:r>
          </w:p>
          <w:p w:rsidR="00000000" w:rsidRPr="00D32217" w:rsidP="00D32217">
            <w:pPr>
              <w:pStyle w:val="BodyText"/>
            </w:pPr>
            <w:r w:rsidRPr="00D3221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rPr>
                <w:rStyle w:val="SpecialBold"/>
              </w:rPr>
              <w:t>Equivalence status</w:t>
            </w:r>
          </w:p>
        </w:tc>
      </w:tr>
      <w:tr w:rsidTr="00D322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BSBHRM513 Manage workforce planning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BSBHRM513A Manage workforce planning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7">
            <w:pPr>
              <w:pStyle w:val="BodyText"/>
              <w:rPr>
                <w:lang w:val="en-NZ"/>
              </w:rPr>
            </w:pPr>
            <w:r w:rsidRPr="00D3221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7" w:rsidP="00D32217">
            <w:pPr>
              <w:pStyle w:val="BodyText"/>
            </w:pPr>
            <w:r w:rsidRPr="00D32217">
              <w:t>Equivalent unit</w:t>
            </w:r>
          </w:p>
        </w:tc>
      </w:tr>
    </w:tbl>
    <w:p w:rsidR="00000000" w:rsidRPr="00D32217" w:rsidP="00D32217">
      <w:pPr>
        <w:pStyle w:val="BodyText"/>
      </w:pPr>
    </w:p>
    <w:p w:rsidR="00000000" w:rsidRPr="00D32217" w:rsidP="00D32217">
      <w:pPr>
        <w:pStyle w:val="AllowPageBreak"/>
      </w:pPr>
    </w:p>
    <w:p w:rsidR="00000000" w:rsidRPr="00D32217" w:rsidP="00D32217">
      <w:pPr>
        <w:pStyle w:val="Heading1"/>
      </w:pPr>
      <w:bookmarkStart w:id="7" w:name="O_645402"/>
      <w:bookmarkEnd w:id="7"/>
      <w:r w:rsidRPr="00D32217">
        <w:t>Links</w:t>
      </w:r>
    </w:p>
    <w:p w:rsidR="00000000" w:rsidRPr="00D32217" w:rsidP="001D37B5">
      <w:pPr>
        <w:pStyle w:val="BodyText"/>
      </w:pPr>
      <w:r w:rsidRPr="00D322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8413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2217" w:rsidP="00D32217"/>
    <w:sectPr w:rsidSect="00D322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17" w:rsidRPr="001D37B5" w:rsidP="001D3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7B5" w:rsidP="00D322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37B5" w:rsidP="00D322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37B5" w:rsidP="00D322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7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217" w:rsidRPr="001D37B5" w:rsidP="001D37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7B5" w:rsidRPr="002D2AF8" w:rsidP="00D322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BSBHRM513 Manage workforce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D37B5" w:rsidP="00D322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E8B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8461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2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2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2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2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2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2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2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2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2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2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2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217"/>
  </w:style>
  <w:style w:type="character" w:customStyle="1" w:styleId="Heading1Char">
    <w:name w:val="Heading 1 Char"/>
    <w:basedOn w:val="DefaultParagraphFont"/>
    <w:link w:val="Heading1"/>
    <w:rsid w:val="00D322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2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2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2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217"/>
    <w:rPr>
      <w:b/>
      <w:spacing w:val="0"/>
    </w:rPr>
  </w:style>
  <w:style w:type="character" w:styleId="Emphasis">
    <w:name w:val="Emphasis"/>
    <w:basedOn w:val="DefaultParagraphFont"/>
    <w:qFormat/>
    <w:rsid w:val="00D32217"/>
    <w:rPr>
      <w:i/>
    </w:rPr>
  </w:style>
  <w:style w:type="paragraph" w:customStyle="1" w:styleId="SuperHeading">
    <w:name w:val="SuperHeading"/>
    <w:basedOn w:val="Normal"/>
    <w:rsid w:val="00D322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2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2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2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2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2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2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2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2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2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2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2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2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2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2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2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2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2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2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2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2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2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2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2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2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2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2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2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2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2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2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22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2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2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217"/>
  </w:style>
  <w:style w:type="paragraph" w:styleId="TableofFigures">
    <w:name w:val="table of figures"/>
    <w:basedOn w:val="Normal"/>
    <w:next w:val="Normal"/>
    <w:semiHidden/>
    <w:rsid w:val="00D322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2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2217"/>
    <w:rPr>
      <w:rFonts w:ascii="Wingdings" w:hAnsi="Wingdings"/>
    </w:rPr>
  </w:style>
  <w:style w:type="paragraph" w:customStyle="1" w:styleId="TableHeading">
    <w:name w:val="Table Heading"/>
    <w:basedOn w:val="HeadingBase"/>
    <w:rsid w:val="00D322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217"/>
    <w:rPr>
      <w:color w:val="0033CC"/>
      <w:u w:val="none"/>
    </w:rPr>
  </w:style>
  <w:style w:type="paragraph" w:customStyle="1" w:styleId="BodyTextRight">
    <w:name w:val="Body Text Right"/>
    <w:basedOn w:val="BodyText"/>
    <w:rsid w:val="00D322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2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2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2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2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2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217"/>
    <w:rPr>
      <w:sz w:val="32"/>
    </w:rPr>
  </w:style>
  <w:style w:type="paragraph" w:customStyle="1" w:styleId="HeadingProcedure">
    <w:name w:val="Heading Procedure"/>
    <w:basedOn w:val="HeadingBase"/>
    <w:next w:val="Normal"/>
    <w:rsid w:val="00D322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217"/>
    <w:pPr>
      <w:spacing w:before="60" w:after="60"/>
    </w:pPr>
  </w:style>
  <w:style w:type="paragraph" w:styleId="ListContinue">
    <w:name w:val="List Continue"/>
    <w:basedOn w:val="List"/>
    <w:rsid w:val="00D32217"/>
    <w:pPr>
      <w:ind w:firstLine="0"/>
    </w:pPr>
  </w:style>
  <w:style w:type="paragraph" w:customStyle="1" w:styleId="ListNote">
    <w:name w:val="List Note"/>
    <w:basedOn w:val="List"/>
    <w:rsid w:val="00D322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2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2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217"/>
    <w:rPr>
      <w:rFonts w:ascii="Courier New" w:hAnsi="Courier New"/>
    </w:rPr>
  </w:style>
  <w:style w:type="paragraph" w:customStyle="1" w:styleId="NoteBullet">
    <w:name w:val="Note Bullet"/>
    <w:basedOn w:val="Note"/>
    <w:rsid w:val="00D322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2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2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2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2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22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2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217"/>
    <w:rPr>
      <w:b/>
      <w:smallCaps/>
    </w:rPr>
  </w:style>
  <w:style w:type="paragraph" w:customStyle="1" w:styleId="TableListNumber">
    <w:name w:val="Table List Number"/>
    <w:basedOn w:val="ListNumber"/>
    <w:rsid w:val="00D322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2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217"/>
    <w:pPr>
      <w:numPr>
        <w:numId w:val="8"/>
      </w:numPr>
    </w:pPr>
  </w:style>
  <w:style w:type="paragraph" w:customStyle="1" w:styleId="ListAlpha2">
    <w:name w:val="List Alpha 2"/>
    <w:basedOn w:val="List2"/>
    <w:rsid w:val="00D32217"/>
    <w:pPr>
      <w:numPr>
        <w:numId w:val="7"/>
      </w:numPr>
    </w:pPr>
  </w:style>
  <w:style w:type="paragraph" w:styleId="List2">
    <w:name w:val="List 2"/>
    <w:basedOn w:val="BodyText"/>
    <w:rsid w:val="00D322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2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2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2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2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2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217"/>
    <w:pPr>
      <w:numPr>
        <w:numId w:val="3"/>
      </w:numPr>
    </w:pPr>
  </w:style>
  <w:style w:type="paragraph" w:styleId="ListContinue2">
    <w:name w:val="List Continue 2"/>
    <w:basedOn w:val="List2"/>
    <w:rsid w:val="00D32217"/>
    <w:pPr>
      <w:ind w:firstLine="0"/>
    </w:pPr>
  </w:style>
  <w:style w:type="paragraph" w:styleId="ListContinue3">
    <w:name w:val="List Continue 3"/>
    <w:basedOn w:val="List3"/>
    <w:rsid w:val="00D32217"/>
    <w:pPr>
      <w:ind w:left="1021" w:firstLine="0"/>
    </w:pPr>
  </w:style>
  <w:style w:type="paragraph" w:styleId="ListContinue4">
    <w:name w:val="List Continue 4"/>
    <w:basedOn w:val="List4"/>
    <w:rsid w:val="00D32217"/>
    <w:pPr>
      <w:ind w:firstLine="0"/>
    </w:pPr>
  </w:style>
  <w:style w:type="paragraph" w:styleId="ListContinue5">
    <w:name w:val="List Continue 5"/>
    <w:basedOn w:val="List5"/>
    <w:rsid w:val="00D32217"/>
    <w:pPr>
      <w:ind w:firstLine="0"/>
    </w:pPr>
  </w:style>
  <w:style w:type="paragraph" w:styleId="ListNumber3">
    <w:name w:val="List Number 3"/>
    <w:basedOn w:val="List3"/>
    <w:rsid w:val="00D32217"/>
    <w:pPr>
      <w:numPr>
        <w:numId w:val="4"/>
      </w:numPr>
    </w:pPr>
  </w:style>
  <w:style w:type="paragraph" w:styleId="ListNumber4">
    <w:name w:val="List Number 4"/>
    <w:basedOn w:val="List4"/>
    <w:rsid w:val="00D32217"/>
    <w:pPr>
      <w:numPr>
        <w:numId w:val="5"/>
      </w:numPr>
    </w:pPr>
  </w:style>
  <w:style w:type="paragraph" w:styleId="ListNumber5">
    <w:name w:val="List Number 5"/>
    <w:basedOn w:val="List5"/>
    <w:rsid w:val="00D32217"/>
    <w:pPr>
      <w:numPr>
        <w:numId w:val="6"/>
      </w:numPr>
    </w:pPr>
  </w:style>
  <w:style w:type="paragraph" w:styleId="BlockText">
    <w:name w:val="Block Text"/>
    <w:basedOn w:val="Normal"/>
    <w:rsid w:val="00D322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2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217"/>
    <w:rPr>
      <w:sz w:val="16"/>
      <w:vertAlign w:val="superscript"/>
    </w:rPr>
  </w:style>
  <w:style w:type="character" w:customStyle="1" w:styleId="Symbols">
    <w:name w:val="Symbols"/>
    <w:basedOn w:val="DefaultParagraphFont"/>
    <w:rsid w:val="00D32217"/>
    <w:rPr>
      <w:rFonts w:ascii="Symbol" w:hAnsi="Symbol"/>
    </w:rPr>
  </w:style>
  <w:style w:type="character" w:customStyle="1" w:styleId="MenuOptions">
    <w:name w:val="Menu Options"/>
    <w:basedOn w:val="DefaultParagraphFont"/>
    <w:rsid w:val="00D322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217"/>
    <w:rPr>
      <w:b/>
    </w:rPr>
  </w:style>
  <w:style w:type="character" w:customStyle="1" w:styleId="Underlined">
    <w:name w:val="Underlined"/>
    <w:basedOn w:val="DefaultParagraphFont"/>
    <w:rsid w:val="00D32217"/>
    <w:rPr>
      <w:u w:val="single"/>
    </w:rPr>
  </w:style>
  <w:style w:type="paragraph" w:customStyle="1" w:styleId="TableBodyTextRight">
    <w:name w:val="Table Body Text Right"/>
    <w:basedOn w:val="TableBodyText"/>
    <w:rsid w:val="00D322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217"/>
    <w:rPr>
      <w:sz w:val="18"/>
    </w:rPr>
  </w:style>
  <w:style w:type="paragraph" w:customStyle="1" w:styleId="BodySmallRight">
    <w:name w:val="Body Small Right"/>
    <w:basedOn w:val="BodyTextRight"/>
    <w:rsid w:val="00D32217"/>
    <w:rPr>
      <w:sz w:val="18"/>
      <w:szCs w:val="18"/>
    </w:rPr>
  </w:style>
  <w:style w:type="paragraph" w:customStyle="1" w:styleId="MarginEdition">
    <w:name w:val="Margin Edition"/>
    <w:basedOn w:val="MarginNote"/>
    <w:rsid w:val="00D322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217"/>
    <w:rPr>
      <w:sz w:val="2"/>
      <w:szCs w:val="2"/>
    </w:rPr>
  </w:style>
  <w:style w:type="character" w:customStyle="1" w:styleId="Small">
    <w:name w:val="Small"/>
    <w:basedOn w:val="DefaultParagraphFont"/>
    <w:rsid w:val="00D32217"/>
    <w:rPr>
      <w:sz w:val="16"/>
    </w:rPr>
  </w:style>
  <w:style w:type="paragraph" w:customStyle="1" w:styleId="WideTable">
    <w:name w:val="Wide Table"/>
    <w:basedOn w:val="Normal"/>
    <w:rsid w:val="00D322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217"/>
  </w:style>
  <w:style w:type="paragraph" w:styleId="Quote">
    <w:name w:val="Quote"/>
    <w:basedOn w:val="Heading1"/>
    <w:link w:val="QuoteChar"/>
    <w:qFormat/>
    <w:rsid w:val="00D322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2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217"/>
    <w:pPr>
      <w:pageBreakBefore/>
    </w:pPr>
  </w:style>
  <w:style w:type="paragraph" w:customStyle="1" w:styleId="Border">
    <w:name w:val="Border"/>
    <w:basedOn w:val="Normal"/>
    <w:qFormat/>
    <w:rsid w:val="00D322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2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2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2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2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2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2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217"/>
    <w:rPr>
      <w:u w:val="single"/>
    </w:rPr>
  </w:style>
  <w:style w:type="character" w:customStyle="1" w:styleId="BoldandItalics">
    <w:name w:val="Bold and Italics"/>
    <w:qFormat/>
    <w:rsid w:val="00D32217"/>
    <w:rPr>
      <w:b/>
      <w:i/>
      <w:u w:val="none"/>
    </w:rPr>
  </w:style>
  <w:style w:type="paragraph" w:styleId="BalloonText">
    <w:name w:val="Balloon Text"/>
    <w:basedOn w:val="Normal"/>
    <w:link w:val="BalloonTextChar"/>
    <w:rsid w:val="00D32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2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2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2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2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2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217"/>
    <w:pPr>
      <w:spacing w:before="0" w:after="0"/>
    </w:pPr>
  </w:style>
  <w:style w:type="paragraph" w:customStyle="1" w:styleId="BodyTextBold">
    <w:name w:val="Body Text Bold"/>
    <w:basedOn w:val="BodyText"/>
    <w:qFormat/>
    <w:rsid w:val="00D32217"/>
    <w:rPr>
      <w:b/>
    </w:rPr>
  </w:style>
  <w:style w:type="character" w:styleId="Hyperlink">
    <w:name w:val="Hyperlink"/>
    <w:basedOn w:val="DefaultParagraphFont"/>
    <w:uiPriority w:val="99"/>
    <w:unhideWhenUsed/>
    <w:rsid w:val="001D37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4694</Characters>
  <Application>Microsoft Office Word</Application>
  <DocSecurity>0</DocSecurity>
  <Lines>173</Lines>
  <Paragraphs>106</Paragraphs>
  <ScaleCrop>false</ScaleCrop>
  <Company>Author-it Software Corporation Ltd.</Company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BSBHRM513 Manage workforce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2023-07-01T03:23:00Z</dcterms:created>
  <dcterms:modified xsi:type="dcterms:W3CDTF">2023-07-01T03:23:00Z</dcterms:modified>
</cp:coreProperties>
</file>