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2EC" w:rsidP="006F3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BSBHRM507 Manage separation or termination</w:t>
      </w:r>
      <w:r>
        <w:fldChar w:fldCharType="end"/>
      </w:r>
    </w:p>
    <w:p w:rsidR="006F32EC" w:rsidP="006F32EC">
      <w:pPr>
        <w:pStyle w:val="Version"/>
        <w:sectPr w:rsidSect="00322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4B2" w:rsidP="003224B2">
      <w:pPr>
        <w:pStyle w:val="SuperHeading"/>
      </w:pPr>
      <w:r w:rsidRPr="003224B2">
        <w:t>BSBHRM507 Manage separation or termination</w:t>
      </w:r>
    </w:p>
    <w:p w:rsidR="00000000" w:rsidRPr="003224B2" w:rsidP="003224B2">
      <w:pPr>
        <w:pStyle w:val="Heading1"/>
      </w:pPr>
      <w:bookmarkStart w:id="1" w:name="O_704115"/>
      <w:bookmarkEnd w:id="1"/>
      <w:r w:rsidRPr="003224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2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rPr>
                <w:rStyle w:val="SpecialBold"/>
              </w:rPr>
              <w:t>Comments</w:t>
            </w:r>
          </w:p>
        </w:tc>
      </w:tr>
      <w:tr w:rsidTr="0032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t>This version first released with BSB Business Services Training Package Version 1.0.</w:t>
            </w:r>
          </w:p>
        </w:tc>
      </w:tr>
    </w:tbl>
    <w:p w:rsidR="00000000" w:rsidRPr="003224B2" w:rsidP="003224B2">
      <w:pPr>
        <w:pStyle w:val="BodyText"/>
      </w:pPr>
    </w:p>
    <w:p w:rsidR="00000000" w:rsidRPr="003224B2" w:rsidP="003224B2">
      <w:pPr>
        <w:pStyle w:val="AllowPageBreak"/>
      </w:pPr>
    </w:p>
    <w:p w:rsidR="00000000" w:rsidRPr="003224B2" w:rsidP="003224B2">
      <w:pPr>
        <w:pStyle w:val="Heading1"/>
      </w:pPr>
      <w:bookmarkStart w:id="2" w:name="O_704116"/>
      <w:bookmarkEnd w:id="2"/>
      <w:r w:rsidRPr="003224B2">
        <w:t>Application</w:t>
      </w:r>
    </w:p>
    <w:p w:rsidR="00000000" w:rsidRPr="003224B2" w:rsidP="006F32EC">
      <w:pPr>
        <w:pStyle w:val="BodyText"/>
      </w:pPr>
      <w:r w:rsidRPr="003224B2">
        <w:t>This unit describes the skills and knowledge required to deal with redeployment, resignatio</w:t>
      </w:r>
      <w:r w:rsidRPr="003224B2">
        <w:t>n, retirement, dismissal and redundancy, including the conduct of exit interviews.</w:t>
      </w:r>
    </w:p>
    <w:p w:rsidR="00000000" w:rsidRPr="003224B2" w:rsidP="006F32EC">
      <w:pPr>
        <w:pStyle w:val="BodyText"/>
      </w:pPr>
      <w:r w:rsidRPr="003224B2">
        <w:t xml:space="preserve">It applies to individuals who take responsibility for overseeing aspects of managing the voluntary and involuntary termination of employment. </w:t>
      </w:r>
    </w:p>
    <w:p w:rsidR="00000000" w:rsidRPr="003224B2" w:rsidP="006F32EC">
      <w:pPr>
        <w:pStyle w:val="BodyText"/>
      </w:pPr>
      <w:r w:rsidRPr="003224B2">
        <w:t>No licensing, legislative or</w:t>
      </w:r>
      <w:r w:rsidRPr="003224B2">
        <w:t xml:space="preserve"> certification requirements apply to this unit at the time of publication.</w:t>
      </w:r>
    </w:p>
    <w:p w:rsidR="00000000" w:rsidRPr="003224B2" w:rsidP="003224B2">
      <w:pPr>
        <w:pStyle w:val="Heading1"/>
      </w:pPr>
      <w:bookmarkStart w:id="3" w:name="O_704119"/>
      <w:bookmarkEnd w:id="3"/>
      <w:r w:rsidRPr="003224B2">
        <w:t>Unit Sector</w:t>
      </w:r>
    </w:p>
    <w:p w:rsidR="00000000" w:rsidRPr="003224B2" w:rsidP="006F32EC">
      <w:pPr>
        <w:pStyle w:val="BodyText"/>
      </w:pPr>
      <w:r w:rsidRPr="003224B2">
        <w:t>Workforce Development – Human Resource Management</w:t>
      </w:r>
    </w:p>
    <w:p w:rsidR="00000000" w:rsidRPr="003224B2" w:rsidP="003224B2">
      <w:pPr>
        <w:pStyle w:val="Heading1"/>
      </w:pPr>
      <w:bookmarkStart w:id="4" w:name="O_704120"/>
      <w:bookmarkEnd w:id="4"/>
      <w:r w:rsidRPr="003224B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224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rPr>
                <w:rStyle w:val="SpecialBold"/>
              </w:rPr>
              <w:t>PERFORMANCE CRITERIA</w:t>
            </w:r>
          </w:p>
        </w:tc>
      </w:tr>
      <w:tr w:rsidTr="003224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4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1 Develop policies and procedures for separation/termination of employment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t>1.1 Undertake research to determine featur</w:t>
            </w:r>
            <w:r w:rsidRPr="003224B2">
              <w:t>es of best practice systems of separation/termination and the legal requirements</w:t>
            </w:r>
          </w:p>
          <w:p w:rsidR="00000000" w:rsidRPr="003224B2" w:rsidP="003224B2">
            <w:pPr>
              <w:pStyle w:val="BodyText"/>
            </w:pPr>
            <w:r w:rsidRPr="003224B2">
              <w:t>1.2 Undertake consultation with relevant managers prior to introduction of new forms, procedures or systems</w:t>
            </w:r>
          </w:p>
          <w:p w:rsidR="00000000" w:rsidRPr="003224B2" w:rsidP="003224B2">
            <w:pPr>
              <w:pStyle w:val="BodyText"/>
            </w:pPr>
            <w:r w:rsidRPr="003224B2">
              <w:t>1.3 Develop policies, procedures and supporting documentation for a</w:t>
            </w:r>
            <w:r w:rsidRPr="003224B2">
              <w:t xml:space="preserve">ll forms of separation/termination </w:t>
            </w:r>
          </w:p>
          <w:p w:rsidR="00000000" w:rsidRPr="003224B2" w:rsidP="003224B2">
            <w:pPr>
              <w:pStyle w:val="BodyText"/>
            </w:pPr>
            <w:r w:rsidRPr="003224B2">
              <w:t xml:space="preserve">1.4 Ensure procedures for dismissal or termination respect employees, provide strict confidentiality and comply with </w:t>
            </w:r>
            <w:r w:rsidRPr="003224B2">
              <w:t>legislation</w:t>
            </w:r>
          </w:p>
          <w:p w:rsidR="00000000" w:rsidRPr="003224B2" w:rsidP="003224B2">
            <w:pPr>
              <w:pStyle w:val="BodyText"/>
            </w:pPr>
            <w:r w:rsidRPr="003224B2">
              <w:t>1.5 Obtain support for separation/termination policies and procedures from senior managers</w:t>
            </w:r>
          </w:p>
          <w:p w:rsidR="00000000" w:rsidRPr="003224B2" w:rsidP="003224B2">
            <w:pPr>
              <w:pStyle w:val="BodyText"/>
            </w:pPr>
            <w:r w:rsidRPr="003224B2">
              <w:t xml:space="preserve">1.6 Communicate policies and procedures, and provide supporting documents to relevant personnel </w:t>
            </w:r>
          </w:p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1.7 Use feedback to make refinements to policies, procedures and supporting documents for separation and termination</w:t>
            </w:r>
          </w:p>
        </w:tc>
      </w:tr>
      <w:tr w:rsidTr="003224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2 Manage separation/termination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t>2.1 Develop a redundancy or redeployment plan</w:t>
            </w:r>
          </w:p>
          <w:p w:rsidR="00000000" w:rsidRPr="003224B2" w:rsidP="003224B2">
            <w:pPr>
              <w:pStyle w:val="BodyText"/>
            </w:pPr>
            <w:r w:rsidRPr="003224B2">
              <w:t>2.2 Manage redundancies and redeployment and provide relevant information about processes so work outcomes are not compromised</w:t>
            </w:r>
          </w:p>
          <w:p w:rsidR="00000000" w:rsidRPr="003224B2" w:rsidP="003224B2">
            <w:pPr>
              <w:pStyle w:val="BodyText"/>
            </w:pPr>
            <w:r w:rsidRPr="003224B2">
              <w:t>2.3 Provide outplacement or other assistance in accordance with organisational pol</w:t>
            </w:r>
            <w:r w:rsidRPr="003224B2">
              <w:t>icies and legal requirements</w:t>
            </w:r>
          </w:p>
          <w:p w:rsidR="00000000" w:rsidRPr="003224B2" w:rsidP="003224B2">
            <w:pPr>
              <w:pStyle w:val="BodyText"/>
            </w:pPr>
            <w:r w:rsidRPr="003224B2">
              <w:t>2.4 Ensure dismissals for incapacity to perform or misconduct comply with legislative and organisational requirements</w:t>
            </w:r>
          </w:p>
          <w:p w:rsidR="00000000" w:rsidRPr="003224B2" w:rsidP="003224B2">
            <w:pPr>
              <w:pStyle w:val="BodyText"/>
            </w:pPr>
            <w:r w:rsidRPr="003224B2">
              <w:t>2.5 Ensure human resource staff, managers and supervisors have necessary skills and knowledge to take discipl</w:t>
            </w:r>
            <w:r w:rsidRPr="003224B2">
              <w:t>inary action</w:t>
            </w:r>
          </w:p>
          <w:p w:rsidR="00000000" w:rsidRPr="003224B2" w:rsidP="003224B2">
            <w:pPr>
              <w:pStyle w:val="BodyText"/>
            </w:pPr>
            <w:r w:rsidRPr="003224B2">
              <w:t>2.6 Review workforce data for predicted numbers of people retiring and make necessary plans</w:t>
            </w:r>
          </w:p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2.7 Review and evaluate separation/termination procedures regularly and introduce improvements</w:t>
            </w:r>
          </w:p>
        </w:tc>
      </w:tr>
      <w:tr w:rsidTr="003224B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3 Manage exit interview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t>3.1 Ensure separating e</w:t>
            </w:r>
            <w:r w:rsidRPr="003224B2">
              <w:t>mployees are offered opportunity to participate in exit interviews</w:t>
            </w:r>
          </w:p>
          <w:p w:rsidR="00000000" w:rsidRPr="003224B2" w:rsidP="003224B2">
            <w:pPr>
              <w:pStyle w:val="BodyText"/>
            </w:pPr>
            <w:r w:rsidRPr="003224B2">
              <w:t>3.2 Ensure process for exit interviews is clear and that staff are skilled to conduct them</w:t>
            </w:r>
          </w:p>
          <w:p w:rsidR="00000000" w:rsidRPr="003224B2" w:rsidP="003224B2">
            <w:pPr>
              <w:pStyle w:val="BodyText"/>
            </w:pPr>
            <w:r w:rsidRPr="003224B2">
              <w:t xml:space="preserve">3.3 Ensure data from exit interviews is recorded and depersonalised </w:t>
            </w:r>
          </w:p>
          <w:p w:rsidR="00000000" w:rsidRPr="003224B2" w:rsidP="003224B2">
            <w:pPr>
              <w:pStyle w:val="BodyText"/>
            </w:pPr>
            <w:r w:rsidRPr="003224B2">
              <w:t>3.4 Analyse data from exit in</w:t>
            </w:r>
            <w:r w:rsidRPr="003224B2">
              <w:t>terviews to establish trends and patterns and introduce improvements across the organisation</w:t>
            </w:r>
          </w:p>
        </w:tc>
      </w:tr>
    </w:tbl>
    <w:p w:rsidR="00000000" w:rsidRPr="003224B2" w:rsidP="003224B2">
      <w:pPr>
        <w:pStyle w:val="BodyText"/>
      </w:pPr>
    </w:p>
    <w:p w:rsidR="00000000" w:rsidRPr="003224B2" w:rsidP="003224B2">
      <w:pPr>
        <w:pStyle w:val="AllowPageBreak"/>
      </w:pPr>
    </w:p>
    <w:p w:rsidR="00000000" w:rsidRPr="003224B2" w:rsidP="003224B2">
      <w:pPr>
        <w:pStyle w:val="Heading1"/>
      </w:pPr>
      <w:bookmarkStart w:id="5" w:name="O_704121"/>
      <w:bookmarkEnd w:id="5"/>
      <w:r w:rsidRPr="003224B2">
        <w:t>Foundation Skills</w:t>
      </w:r>
    </w:p>
    <w:p w:rsidR="00000000" w:rsidRPr="006F32EC" w:rsidP="006F32EC">
      <w:pPr>
        <w:pStyle w:val="BodyText"/>
        <w:rPr>
          <w:i/>
        </w:rPr>
      </w:pPr>
      <w:r w:rsidRPr="006F32EC">
        <w:rPr>
          <w:rStyle w:val="Emphasis"/>
        </w:rPr>
        <w:t>This section describes language, literacy, numeracy and employment skills incorporated in the performance criteria that are re</w:t>
      </w:r>
      <w:r w:rsidRPr="006F32EC">
        <w:rPr>
          <w:rStyle w:val="Emphasis"/>
        </w:rPr>
        <w:t>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Performance</w:t>
            </w:r>
          </w:p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rPr>
                <w:rStyle w:val="SpecialBold"/>
              </w:rPr>
              <w:t>Description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2.5, 3.2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ListBullet"/>
              <w:rPr>
                <w:lang w:val="en-NZ"/>
              </w:rPr>
            </w:pPr>
            <w:r w:rsidRPr="003224B2">
              <w:t>Ensures staff have necessary skills and training to oversee employees terminations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1.1, 1.3, 1.4, 1.7, 2.1, 2.2, 2.3, 2.6, 2.7, 3.2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ListBullet"/>
              <w:rPr>
                <w:lang w:val="en-NZ"/>
              </w:rPr>
            </w:pPr>
            <w:r w:rsidRPr="003224B2">
              <w:t xml:space="preserve">Critically evaluates and applies content from a range of texts to determine legislative and business requirements  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 xml:space="preserve">1.1, 1.3, 1.6, 1.7, 2.1, 2.2, 2.6, 2.7, 3.3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ListBullet"/>
            </w:pPr>
            <w:r w:rsidRPr="003224B2">
              <w:t>Records results of research for personal use</w:t>
            </w:r>
          </w:p>
          <w:p w:rsidR="00000000" w:rsidRPr="003224B2" w:rsidP="003224B2">
            <w:pPr>
              <w:pStyle w:val="ListBullet"/>
            </w:pPr>
            <w:r w:rsidRPr="003224B2">
              <w:t>Uses a range of writing skills and techniques to create or edit organisational documentation in required format for a range of audiences</w:t>
            </w:r>
          </w:p>
          <w:p w:rsidR="00000000" w:rsidP="003224B2">
            <w:pPr>
              <w:pStyle w:val="ListBullet"/>
              <w:rPr>
                <w:lang w:val="en-NZ"/>
              </w:rPr>
            </w:pPr>
            <w:r w:rsidRPr="003224B2">
              <w:t>Creates records in required format and structure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1.2, 1.5-1.7, 2.2,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ListBullet"/>
            </w:pPr>
            <w:r w:rsidRPr="003224B2">
              <w:t>Uses appropriate</w:t>
            </w:r>
            <w:r w:rsidRPr="003224B2">
              <w:t xml:space="preserve"> terminology and non-verbal features when consulting others and presenting information </w:t>
            </w:r>
          </w:p>
          <w:p w:rsidR="00000000" w:rsidP="003224B2">
            <w:pPr>
              <w:pStyle w:val="ListBullet"/>
              <w:rPr>
                <w:lang w:val="en-NZ"/>
              </w:rPr>
            </w:pPr>
            <w:r w:rsidRPr="003224B2">
              <w:t>Uses open questioning and active listening skills when seeking feedback from others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2.6, 3.4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ListBullet"/>
              <w:rPr>
                <w:lang w:val="en-NZ"/>
              </w:rPr>
            </w:pPr>
            <w:r w:rsidRPr="003224B2">
              <w:t>Undertakes basic mathematical calculations to review and manipul</w:t>
            </w:r>
            <w:r w:rsidRPr="003224B2">
              <w:t>ate workforce data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 xml:space="preserve">1.1, 1.4, 1.7, 2.3, 2.4, 2.7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ListBullet"/>
            </w:pPr>
            <w:r w:rsidRPr="003224B2">
              <w:t>Identifies and adheres to legislative and organisational requirements relevant to role</w:t>
            </w:r>
          </w:p>
          <w:p w:rsidR="00000000" w:rsidRPr="003224B2" w:rsidP="003224B2">
            <w:pPr>
              <w:pStyle w:val="ListBullet"/>
            </w:pPr>
            <w:r w:rsidRPr="003224B2">
              <w:t xml:space="preserve">Develops or updates policies and procedures to achieve organisational goals </w:t>
            </w:r>
          </w:p>
          <w:p w:rsidR="00000000" w:rsidP="003224B2">
            <w:pPr>
              <w:pStyle w:val="ListBullet"/>
              <w:rPr>
                <w:lang w:val="en-NZ"/>
              </w:rPr>
            </w:pPr>
            <w:r w:rsidRPr="003224B2">
              <w:t xml:space="preserve">Monitors adherence to organisational policies and procedures 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1.2, 1.5, 2.5, 3.1, 3.2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ListBullet"/>
              <w:rPr>
                <w:lang w:val="en-NZ"/>
              </w:rPr>
            </w:pPr>
            <w:r w:rsidRPr="003224B2">
              <w:t>Collaborates with others to achieve outcomes, playing an active role in facilitating understanding of procedures</w:t>
            </w:r>
          </w:p>
        </w:tc>
      </w:tr>
      <w:tr w:rsidTr="003224B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 xml:space="preserve">1.1, 2.1, 2.2, </w:t>
            </w:r>
            <w:r w:rsidRPr="003224B2">
              <w:t>2.7, 3.1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ListBullet"/>
            </w:pPr>
            <w:r w:rsidRPr="003224B2">
              <w:t xml:space="preserve">Plans and implements tasks to achieve outcomes in accordance with legislative and organisational requirements  </w:t>
            </w:r>
          </w:p>
          <w:p w:rsidR="00000000" w:rsidRPr="003224B2" w:rsidP="003224B2">
            <w:pPr>
              <w:pStyle w:val="ListBullet"/>
            </w:pPr>
            <w:r w:rsidRPr="003224B2">
              <w:t xml:space="preserve">Uses systematic processes to gather and analyse the data needed to make decisions that affect the organisation </w:t>
            </w:r>
          </w:p>
          <w:p w:rsidR="00000000" w:rsidRPr="003224B2" w:rsidP="003224B2">
            <w:pPr>
              <w:pStyle w:val="ListBullet"/>
            </w:pPr>
            <w:r w:rsidRPr="003224B2">
              <w:t xml:space="preserve">Uses consultation and </w:t>
            </w:r>
            <w:r w:rsidRPr="003224B2">
              <w:t xml:space="preserve">analytical thinking to decide on improvements to work practices and processes </w:t>
            </w:r>
          </w:p>
        </w:tc>
      </w:tr>
    </w:tbl>
    <w:p w:rsidR="00000000" w:rsidRPr="003224B2" w:rsidP="003224B2">
      <w:pPr>
        <w:pStyle w:val="BodyText"/>
      </w:pPr>
    </w:p>
    <w:p w:rsidR="00000000" w:rsidRPr="003224B2" w:rsidP="003224B2">
      <w:pPr>
        <w:pStyle w:val="AllowPageBreak"/>
      </w:pPr>
    </w:p>
    <w:p w:rsidR="00000000" w:rsidRPr="003224B2" w:rsidP="003224B2">
      <w:pPr>
        <w:pStyle w:val="Heading1"/>
      </w:pPr>
      <w:bookmarkStart w:id="6" w:name="O_704123"/>
      <w:bookmarkEnd w:id="6"/>
      <w:r w:rsidRPr="003224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2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 xml:space="preserve">Code and title </w:t>
            </w:r>
          </w:p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Code and title</w:t>
            </w:r>
          </w:p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rPr>
                <w:rStyle w:val="SpecialBold"/>
              </w:rPr>
              <w:t>Equivalence status</w:t>
            </w:r>
          </w:p>
        </w:tc>
      </w:tr>
      <w:tr w:rsidTr="0032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BSBHRM507 Manage separation or termination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BSBHRM507A Manage separation or termination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t>Equivalent unit</w:t>
            </w:r>
          </w:p>
        </w:tc>
      </w:tr>
    </w:tbl>
    <w:p w:rsidR="00000000" w:rsidRPr="003224B2" w:rsidP="003224B2">
      <w:pPr>
        <w:pStyle w:val="BodyText"/>
      </w:pPr>
    </w:p>
    <w:p w:rsidR="00000000" w:rsidRPr="003224B2" w:rsidP="003224B2">
      <w:pPr>
        <w:pStyle w:val="AllowPageBreak"/>
      </w:pPr>
    </w:p>
    <w:p w:rsidR="00000000" w:rsidRPr="003224B2" w:rsidP="003224B2">
      <w:pPr>
        <w:pStyle w:val="Heading1"/>
      </w:pPr>
      <w:bookmarkStart w:id="7" w:name="O_704130"/>
      <w:bookmarkEnd w:id="7"/>
      <w:r w:rsidRPr="003224B2">
        <w:t>Links</w:t>
      </w:r>
    </w:p>
    <w:p w:rsidR="00000000" w:rsidRPr="003224B2" w:rsidP="006F32EC">
      <w:pPr>
        <w:pStyle w:val="BodyText"/>
      </w:pPr>
      <w:r w:rsidRPr="00322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12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24B2" w:rsidP="006F32EC">
      <w:pPr>
        <w:pStyle w:val="BodyText"/>
        <w:sectPr w:rsidSect="003224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24B2" w:rsidP="003224B2">
      <w:pPr>
        <w:pStyle w:val="SuperHeading"/>
      </w:pPr>
      <w:r w:rsidRPr="003224B2">
        <w:t xml:space="preserve">Assessment </w:t>
      </w:r>
      <w:r w:rsidRPr="003224B2">
        <w:t>Requirements for BSBHRM507 Manage separation or termination</w:t>
      </w:r>
    </w:p>
    <w:p w:rsidR="00000000" w:rsidRPr="003224B2" w:rsidP="003224B2">
      <w:pPr>
        <w:pStyle w:val="Heading1"/>
      </w:pPr>
      <w:bookmarkStart w:id="8" w:name="O_704125"/>
      <w:bookmarkEnd w:id="8"/>
      <w:r w:rsidRPr="003224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rPr>
                <w:rStyle w:val="SpecialBold"/>
              </w:rPr>
              <w:t>Comments</w:t>
            </w:r>
          </w:p>
        </w:tc>
      </w:tr>
      <w:tr w:rsidTr="00322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4B2">
            <w:pPr>
              <w:pStyle w:val="BodyText"/>
              <w:rPr>
                <w:lang w:val="en-NZ"/>
              </w:rPr>
            </w:pPr>
            <w:r w:rsidRPr="003224B2">
              <w:t>Release 1</w:t>
            </w:r>
            <w:r w:rsidRPr="003224B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4B2" w:rsidP="003224B2">
            <w:pPr>
              <w:pStyle w:val="BodyText"/>
            </w:pPr>
            <w:r w:rsidRPr="003224B2">
              <w:t>This version first released with BSB Business Services Training Package Version 1.0.</w:t>
            </w:r>
          </w:p>
        </w:tc>
      </w:tr>
    </w:tbl>
    <w:p w:rsidR="00000000" w:rsidRPr="003224B2" w:rsidP="003224B2">
      <w:pPr>
        <w:pStyle w:val="BodyText"/>
      </w:pPr>
    </w:p>
    <w:p w:rsidR="00000000" w:rsidRPr="003224B2" w:rsidP="003224B2">
      <w:pPr>
        <w:pStyle w:val="AllowPageBreak"/>
      </w:pPr>
    </w:p>
    <w:p w:rsidR="00000000" w:rsidRPr="003224B2" w:rsidP="003224B2">
      <w:pPr>
        <w:pStyle w:val="Heading1"/>
      </w:pPr>
      <w:bookmarkStart w:id="9" w:name="O_704126"/>
      <w:bookmarkEnd w:id="9"/>
      <w:r w:rsidRPr="003224B2">
        <w:t>Performance Evidence</w:t>
      </w:r>
    </w:p>
    <w:p w:rsidR="00000000" w:rsidRPr="003224B2" w:rsidP="006F32EC">
      <w:pPr>
        <w:pStyle w:val="BodyText"/>
      </w:pPr>
      <w:r w:rsidRPr="003224B2">
        <w:t>Evidence of the ability to:</w:t>
      </w:r>
    </w:p>
    <w:p w:rsidR="00000000" w:rsidRPr="003224B2" w:rsidP="003224B2">
      <w:pPr>
        <w:pStyle w:val="ListBullet"/>
      </w:pPr>
      <w:r w:rsidRPr="003224B2">
        <w:t xml:space="preserve">create policies and procedures to manage all aspects of employment termination according to legislative and organisational requirements </w:t>
      </w:r>
    </w:p>
    <w:p w:rsidR="00000000" w:rsidRPr="003224B2" w:rsidP="003224B2">
      <w:pPr>
        <w:pStyle w:val="ListBullet"/>
      </w:pPr>
      <w:r w:rsidRPr="003224B2">
        <w:t>communicate effectively with employees to ensure they are aware of their rights and respon</w:t>
      </w:r>
      <w:r w:rsidRPr="003224B2">
        <w:t xml:space="preserve">sibilities  </w:t>
      </w:r>
    </w:p>
    <w:p w:rsidR="00000000" w:rsidRPr="003224B2" w:rsidP="003224B2">
      <w:pPr>
        <w:pStyle w:val="ListBullet"/>
      </w:pPr>
      <w:r w:rsidRPr="003224B2">
        <w:t>ensure staff have an appropriate skill-sets to conduct terminations</w:t>
      </w:r>
    </w:p>
    <w:p w:rsidR="00000000" w:rsidRPr="003224B2" w:rsidP="003224B2">
      <w:pPr>
        <w:pStyle w:val="ListBullet"/>
      </w:pPr>
      <w:r w:rsidRPr="003224B2">
        <w:t>use data from exit interviews to suggest organisational improvements.</w:t>
      </w:r>
    </w:p>
    <w:p w:rsidR="00000000" w:rsidRPr="003224B2" w:rsidP="003224B2">
      <w:pPr>
        <w:pStyle w:val="BodyText"/>
      </w:pPr>
    </w:p>
    <w:p w:rsidR="00000000" w:rsidRPr="003224B2" w:rsidP="006F32EC">
      <w:pPr>
        <w:pStyle w:val="BodyText"/>
      </w:pPr>
      <w:r w:rsidRPr="003224B2">
        <w:t>Note: If a specific volume or frequency is not stated, then evidence must be provided at least once.</w:t>
      </w:r>
    </w:p>
    <w:p w:rsidR="00000000" w:rsidRPr="003224B2" w:rsidP="003224B2">
      <w:pPr>
        <w:pStyle w:val="Heading1"/>
      </w:pPr>
      <w:bookmarkStart w:id="10" w:name="O_704127"/>
      <w:bookmarkEnd w:id="10"/>
      <w:r w:rsidRPr="003224B2">
        <w:t>Knowledge Evidence</w:t>
      </w:r>
    </w:p>
    <w:p w:rsidR="00000000" w:rsidRPr="003224B2" w:rsidP="006F32EC">
      <w:pPr>
        <w:pStyle w:val="BodyText"/>
      </w:pPr>
      <w:r w:rsidRPr="003224B2">
        <w:t>To complete the unit requirements safely and effectively, the individual must:</w:t>
      </w:r>
    </w:p>
    <w:p w:rsidR="00000000" w:rsidRPr="003224B2" w:rsidP="003224B2">
      <w:pPr>
        <w:pStyle w:val="ListBullet"/>
      </w:pPr>
      <w:r w:rsidRPr="003224B2">
        <w:t>identify and describe disciplinary procedures</w:t>
      </w:r>
    </w:p>
    <w:p w:rsidR="00000000" w:rsidRPr="003224B2" w:rsidP="003224B2">
      <w:pPr>
        <w:pStyle w:val="ListBullet"/>
      </w:pPr>
      <w:r w:rsidRPr="003224B2">
        <w:t>describe employment contracts including terms and conditions</w:t>
      </w:r>
    </w:p>
    <w:p w:rsidR="00000000" w:rsidRPr="003224B2" w:rsidP="003224B2">
      <w:pPr>
        <w:pStyle w:val="ListBullet"/>
      </w:pPr>
      <w:r w:rsidRPr="003224B2">
        <w:t>outline procedures and grounds for dismissal, suspension, voluntary termination, retirement and redundancy</w:t>
      </w:r>
    </w:p>
    <w:p w:rsidR="00000000" w:rsidRPr="003224B2" w:rsidP="003224B2">
      <w:pPr>
        <w:pStyle w:val="ListBullet"/>
      </w:pPr>
      <w:r w:rsidRPr="003224B2">
        <w:t>summarise relevant industrial relations and employee dismissal legislation.</w:t>
      </w:r>
    </w:p>
    <w:p w:rsidR="00000000" w:rsidRPr="003224B2" w:rsidP="003224B2">
      <w:pPr>
        <w:pStyle w:val="AllowPageBreak"/>
      </w:pPr>
    </w:p>
    <w:p w:rsidR="00000000" w:rsidRPr="003224B2" w:rsidP="003224B2">
      <w:pPr>
        <w:pStyle w:val="Heading1"/>
      </w:pPr>
      <w:bookmarkStart w:id="11" w:name="O_704128"/>
      <w:bookmarkEnd w:id="11"/>
      <w:r w:rsidRPr="003224B2">
        <w:t>Assessment Conditions</w:t>
      </w:r>
    </w:p>
    <w:p w:rsidR="00000000" w:rsidRPr="003224B2" w:rsidP="006F32EC">
      <w:pPr>
        <w:pStyle w:val="BodyText"/>
      </w:pPr>
      <w:r w:rsidRPr="003224B2">
        <w:t xml:space="preserve">Assessment must be conducted in a </w:t>
      </w:r>
      <w:r w:rsidRPr="003224B2">
        <w:t>safe environment where evidence gathered demonstrates consistent performance of typical activities experienced in the workforce development – human resource development field of work and include access to:</w:t>
      </w:r>
    </w:p>
    <w:p w:rsidR="00000000" w:rsidRPr="003224B2" w:rsidP="003224B2">
      <w:pPr>
        <w:pStyle w:val="ListBullet"/>
      </w:pPr>
      <w:r w:rsidRPr="003224B2">
        <w:t>an appropriate range of documentation and resourc</w:t>
      </w:r>
      <w:r w:rsidRPr="003224B2">
        <w:t>es normally used in the workplace</w:t>
      </w:r>
    </w:p>
    <w:p w:rsidR="00000000" w:rsidRPr="003224B2" w:rsidP="003224B2">
      <w:pPr>
        <w:pStyle w:val="ListBullet"/>
      </w:pPr>
      <w:r w:rsidRPr="003224B2">
        <w:t>relevant organisational policies and procedures</w:t>
      </w:r>
    </w:p>
    <w:p w:rsidR="00000000" w:rsidRPr="003224B2" w:rsidP="003224B2">
      <w:pPr>
        <w:pStyle w:val="ListBullet"/>
      </w:pPr>
      <w:r w:rsidRPr="003224B2">
        <w:t xml:space="preserve">relevant legislation, regulations and codes of practice </w:t>
      </w:r>
    </w:p>
    <w:p w:rsidR="00000000" w:rsidRPr="003224B2" w:rsidP="003224B2">
      <w:pPr>
        <w:pStyle w:val="ListBullet"/>
      </w:pPr>
      <w:r w:rsidRPr="003224B2">
        <w:t>business technology</w:t>
      </w:r>
    </w:p>
    <w:p w:rsidR="00000000" w:rsidRPr="003224B2" w:rsidP="003224B2">
      <w:pPr>
        <w:pStyle w:val="ListBullet"/>
      </w:pPr>
      <w:r w:rsidRPr="003224B2">
        <w:t>interaction with others</w:t>
      </w:r>
    </w:p>
    <w:p w:rsidR="00000000" w:rsidRPr="003224B2" w:rsidP="003224B2">
      <w:pPr>
        <w:pStyle w:val="ListBullet"/>
      </w:pPr>
      <w:r w:rsidRPr="003224B2">
        <w:t>case studies and, where possible, real situations.</w:t>
      </w:r>
    </w:p>
    <w:p w:rsidR="00000000" w:rsidRPr="003224B2" w:rsidP="003224B2">
      <w:pPr>
        <w:pStyle w:val="BodyText"/>
      </w:pPr>
      <w:r w:rsidRPr="003224B2">
        <w:t xml:space="preserve"> </w:t>
      </w:r>
    </w:p>
    <w:p w:rsidR="00000000" w:rsidRPr="003224B2" w:rsidP="006F32EC">
      <w:pPr>
        <w:pStyle w:val="BodyText"/>
      </w:pPr>
      <w:r w:rsidRPr="003224B2">
        <w:t>Assessors must satis</w:t>
      </w:r>
      <w:r w:rsidRPr="003224B2">
        <w:t>fy NVR/AQTF assessor requirements.</w:t>
      </w:r>
    </w:p>
    <w:p w:rsidR="00000000" w:rsidRPr="003224B2" w:rsidP="003224B2">
      <w:pPr>
        <w:pStyle w:val="Heading1"/>
      </w:pPr>
      <w:bookmarkStart w:id="12" w:name="O_704131"/>
      <w:bookmarkEnd w:id="12"/>
      <w:r w:rsidRPr="003224B2">
        <w:t>Links</w:t>
      </w:r>
    </w:p>
    <w:p w:rsidR="00000000" w:rsidRPr="003224B2" w:rsidP="006F32EC">
      <w:pPr>
        <w:pStyle w:val="BodyText"/>
      </w:pPr>
      <w:r w:rsidRPr="003224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512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224B2" w:rsidP="003224B2"/>
    <w:sectPr w:rsidSect="003224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B2" w:rsidRPr="006F32EC" w:rsidP="006F3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C" w:rsidP="00322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32EC" w:rsidP="00322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32EC" w:rsidP="003224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B2" w:rsidP="00322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2EC">
      <w:t>Approved</w:t>
    </w:r>
    <w:r w:rsidR="006F32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2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2EC">
      <w:rPr>
        <w:noProof/>
      </w:rPr>
      <w:t>5</w:t>
    </w:r>
    <w:r>
      <w:rPr>
        <w:noProof/>
      </w:rPr>
      <w:fldChar w:fldCharType="end"/>
    </w:r>
  </w:p>
  <w:p w:rsidR="003224B2" w:rsidP="00322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2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2EC">
      <w:t>Future Skills Organisation</w:t>
    </w:r>
    <w:r w:rsidR="006F32EC">
      <w:fldChar w:fldCharType="end"/>
    </w:r>
  </w:p>
  <w:p w:rsidR="003224B2" w:rsidP="00322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4B2" w:rsidRPr="006F32EC" w:rsidP="006F3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EC" w:rsidRPr="002D2AF8" w:rsidP="00322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BSBHRM507 Manage separation or termination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32EC" w:rsidP="003224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B2" w:rsidRPr="002D2AF8" w:rsidP="00322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2EC">
      <w:t>BSBHRM507 Manage separation or termination</w:t>
    </w:r>
    <w:r w:rsidR="006F32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2EC">
      <w:rPr>
        <w:noProof/>
      </w:rPr>
      <w:t>2 March 2025</w:t>
    </w:r>
    <w:r>
      <w:fldChar w:fldCharType="end"/>
    </w:r>
  </w:p>
  <w:p w:rsidR="003224B2" w:rsidP="00322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845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044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4B2"/>
  </w:style>
  <w:style w:type="character" w:customStyle="1" w:styleId="Heading1Char">
    <w:name w:val="Heading 1 Char"/>
    <w:basedOn w:val="DefaultParagraphFont"/>
    <w:link w:val="Heading1"/>
    <w:rsid w:val="00322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4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24B2"/>
    <w:rPr>
      <w:b/>
      <w:spacing w:val="0"/>
    </w:rPr>
  </w:style>
  <w:style w:type="character" w:styleId="Emphasis">
    <w:name w:val="Emphasis"/>
    <w:basedOn w:val="DefaultParagraphFont"/>
    <w:qFormat/>
    <w:rsid w:val="003224B2"/>
    <w:rPr>
      <w:i/>
    </w:rPr>
  </w:style>
  <w:style w:type="paragraph" w:customStyle="1" w:styleId="SuperHeading">
    <w:name w:val="SuperHeading"/>
    <w:basedOn w:val="Normal"/>
    <w:rsid w:val="00322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2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2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24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2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4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2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4B2"/>
  </w:style>
  <w:style w:type="paragraph" w:styleId="TableofFigures">
    <w:name w:val="table of figures"/>
    <w:basedOn w:val="Normal"/>
    <w:next w:val="Normal"/>
    <w:semiHidden/>
    <w:rsid w:val="00322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4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24B2"/>
    <w:rPr>
      <w:rFonts w:ascii="Wingdings" w:hAnsi="Wingdings"/>
    </w:rPr>
  </w:style>
  <w:style w:type="paragraph" w:customStyle="1" w:styleId="TableHeading">
    <w:name w:val="Table Heading"/>
    <w:basedOn w:val="HeadingBase"/>
    <w:rsid w:val="00322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4B2"/>
    <w:rPr>
      <w:color w:val="0033CC"/>
      <w:u w:val="none"/>
    </w:rPr>
  </w:style>
  <w:style w:type="paragraph" w:customStyle="1" w:styleId="BodyTextRight">
    <w:name w:val="Body Text Right"/>
    <w:basedOn w:val="BodyText"/>
    <w:rsid w:val="00322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4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4B2"/>
    <w:rPr>
      <w:sz w:val="32"/>
    </w:rPr>
  </w:style>
  <w:style w:type="paragraph" w:customStyle="1" w:styleId="HeadingProcedure">
    <w:name w:val="Heading Procedure"/>
    <w:basedOn w:val="HeadingBase"/>
    <w:next w:val="Normal"/>
    <w:rsid w:val="00322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4B2"/>
    <w:pPr>
      <w:spacing w:before="60" w:after="60"/>
    </w:pPr>
  </w:style>
  <w:style w:type="paragraph" w:styleId="ListContinue">
    <w:name w:val="List Continue"/>
    <w:basedOn w:val="List"/>
    <w:rsid w:val="003224B2"/>
    <w:pPr>
      <w:ind w:firstLine="0"/>
    </w:pPr>
  </w:style>
  <w:style w:type="paragraph" w:customStyle="1" w:styleId="ListNote">
    <w:name w:val="List Note"/>
    <w:basedOn w:val="List"/>
    <w:rsid w:val="00322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4B2"/>
    <w:rPr>
      <w:rFonts w:ascii="Courier New" w:hAnsi="Courier New"/>
    </w:rPr>
  </w:style>
  <w:style w:type="paragraph" w:customStyle="1" w:styleId="NoteBullet">
    <w:name w:val="Note Bullet"/>
    <w:basedOn w:val="Note"/>
    <w:rsid w:val="00322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4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2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4B2"/>
    <w:rPr>
      <w:b/>
      <w:smallCaps/>
    </w:rPr>
  </w:style>
  <w:style w:type="paragraph" w:customStyle="1" w:styleId="TableListNumber">
    <w:name w:val="Table List Number"/>
    <w:basedOn w:val="ListNumber"/>
    <w:rsid w:val="00322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4B2"/>
    <w:pPr>
      <w:numPr>
        <w:numId w:val="8"/>
      </w:numPr>
    </w:pPr>
  </w:style>
  <w:style w:type="paragraph" w:customStyle="1" w:styleId="ListAlpha2">
    <w:name w:val="List Alpha 2"/>
    <w:basedOn w:val="List2"/>
    <w:rsid w:val="003224B2"/>
    <w:pPr>
      <w:numPr>
        <w:numId w:val="7"/>
      </w:numPr>
    </w:pPr>
  </w:style>
  <w:style w:type="paragraph" w:styleId="List2">
    <w:name w:val="List 2"/>
    <w:basedOn w:val="BodyText"/>
    <w:rsid w:val="00322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4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4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24B2"/>
    <w:pPr>
      <w:numPr>
        <w:numId w:val="3"/>
      </w:numPr>
    </w:pPr>
  </w:style>
  <w:style w:type="paragraph" w:styleId="ListContinue2">
    <w:name w:val="List Continue 2"/>
    <w:basedOn w:val="List2"/>
    <w:rsid w:val="003224B2"/>
    <w:pPr>
      <w:ind w:firstLine="0"/>
    </w:pPr>
  </w:style>
  <w:style w:type="paragraph" w:styleId="ListContinue3">
    <w:name w:val="List Continue 3"/>
    <w:basedOn w:val="List3"/>
    <w:rsid w:val="003224B2"/>
    <w:pPr>
      <w:ind w:left="1021" w:firstLine="0"/>
    </w:pPr>
  </w:style>
  <w:style w:type="paragraph" w:styleId="ListContinue4">
    <w:name w:val="List Continue 4"/>
    <w:basedOn w:val="List4"/>
    <w:rsid w:val="003224B2"/>
    <w:pPr>
      <w:ind w:firstLine="0"/>
    </w:pPr>
  </w:style>
  <w:style w:type="paragraph" w:styleId="ListContinue5">
    <w:name w:val="List Continue 5"/>
    <w:basedOn w:val="List5"/>
    <w:rsid w:val="003224B2"/>
    <w:pPr>
      <w:ind w:firstLine="0"/>
    </w:pPr>
  </w:style>
  <w:style w:type="paragraph" w:styleId="ListNumber3">
    <w:name w:val="List Number 3"/>
    <w:basedOn w:val="List3"/>
    <w:rsid w:val="003224B2"/>
    <w:pPr>
      <w:numPr>
        <w:numId w:val="4"/>
      </w:numPr>
    </w:pPr>
  </w:style>
  <w:style w:type="paragraph" w:styleId="ListNumber4">
    <w:name w:val="List Number 4"/>
    <w:basedOn w:val="List4"/>
    <w:rsid w:val="003224B2"/>
    <w:pPr>
      <w:numPr>
        <w:numId w:val="5"/>
      </w:numPr>
    </w:pPr>
  </w:style>
  <w:style w:type="paragraph" w:styleId="ListNumber5">
    <w:name w:val="List Number 5"/>
    <w:basedOn w:val="List5"/>
    <w:rsid w:val="003224B2"/>
    <w:pPr>
      <w:numPr>
        <w:numId w:val="6"/>
      </w:numPr>
    </w:pPr>
  </w:style>
  <w:style w:type="paragraph" w:styleId="BlockText">
    <w:name w:val="Block Text"/>
    <w:basedOn w:val="Normal"/>
    <w:rsid w:val="00322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4B2"/>
    <w:rPr>
      <w:sz w:val="16"/>
      <w:vertAlign w:val="superscript"/>
    </w:rPr>
  </w:style>
  <w:style w:type="character" w:customStyle="1" w:styleId="Symbols">
    <w:name w:val="Symbols"/>
    <w:basedOn w:val="DefaultParagraphFont"/>
    <w:rsid w:val="003224B2"/>
    <w:rPr>
      <w:rFonts w:ascii="Symbol" w:hAnsi="Symbol"/>
    </w:rPr>
  </w:style>
  <w:style w:type="character" w:customStyle="1" w:styleId="MenuOptions">
    <w:name w:val="Menu Options"/>
    <w:basedOn w:val="DefaultParagraphFont"/>
    <w:rsid w:val="00322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4B2"/>
    <w:rPr>
      <w:b/>
    </w:rPr>
  </w:style>
  <w:style w:type="character" w:customStyle="1" w:styleId="Underlined">
    <w:name w:val="Underlined"/>
    <w:basedOn w:val="DefaultParagraphFont"/>
    <w:rsid w:val="003224B2"/>
    <w:rPr>
      <w:u w:val="single"/>
    </w:rPr>
  </w:style>
  <w:style w:type="paragraph" w:customStyle="1" w:styleId="TableBodyTextRight">
    <w:name w:val="Table Body Text Right"/>
    <w:basedOn w:val="TableBodyText"/>
    <w:rsid w:val="00322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4B2"/>
    <w:rPr>
      <w:sz w:val="18"/>
    </w:rPr>
  </w:style>
  <w:style w:type="paragraph" w:customStyle="1" w:styleId="BodySmallRight">
    <w:name w:val="Body Small Right"/>
    <w:basedOn w:val="BodyTextRight"/>
    <w:rsid w:val="003224B2"/>
    <w:rPr>
      <w:sz w:val="18"/>
      <w:szCs w:val="18"/>
    </w:rPr>
  </w:style>
  <w:style w:type="paragraph" w:customStyle="1" w:styleId="MarginEdition">
    <w:name w:val="Margin Edition"/>
    <w:basedOn w:val="MarginNote"/>
    <w:rsid w:val="00322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4B2"/>
    <w:rPr>
      <w:sz w:val="2"/>
      <w:szCs w:val="2"/>
    </w:rPr>
  </w:style>
  <w:style w:type="character" w:customStyle="1" w:styleId="Small">
    <w:name w:val="Small"/>
    <w:basedOn w:val="DefaultParagraphFont"/>
    <w:rsid w:val="003224B2"/>
    <w:rPr>
      <w:sz w:val="16"/>
    </w:rPr>
  </w:style>
  <w:style w:type="paragraph" w:customStyle="1" w:styleId="WideTable">
    <w:name w:val="Wide Table"/>
    <w:basedOn w:val="Normal"/>
    <w:rsid w:val="00322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4B2"/>
  </w:style>
  <w:style w:type="paragraph" w:styleId="Quote">
    <w:name w:val="Quote"/>
    <w:basedOn w:val="Heading1"/>
    <w:link w:val="QuoteChar"/>
    <w:qFormat/>
    <w:rsid w:val="00322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4B2"/>
    <w:pPr>
      <w:pageBreakBefore/>
    </w:pPr>
  </w:style>
  <w:style w:type="paragraph" w:customStyle="1" w:styleId="Border">
    <w:name w:val="Border"/>
    <w:basedOn w:val="Normal"/>
    <w:qFormat/>
    <w:rsid w:val="00322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4B2"/>
    <w:rPr>
      <w:u w:val="single"/>
    </w:rPr>
  </w:style>
  <w:style w:type="character" w:customStyle="1" w:styleId="BoldandItalics">
    <w:name w:val="Bold and Italics"/>
    <w:qFormat/>
    <w:rsid w:val="003224B2"/>
    <w:rPr>
      <w:b/>
      <w:i/>
      <w:u w:val="none"/>
    </w:rPr>
  </w:style>
  <w:style w:type="paragraph" w:styleId="BalloonText">
    <w:name w:val="Balloon Text"/>
    <w:basedOn w:val="Normal"/>
    <w:link w:val="BalloonTextChar"/>
    <w:rsid w:val="0032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4B2"/>
    <w:pPr>
      <w:spacing w:before="0" w:after="0"/>
    </w:pPr>
  </w:style>
  <w:style w:type="paragraph" w:customStyle="1" w:styleId="BodyTextBold">
    <w:name w:val="Body Text Bold"/>
    <w:basedOn w:val="BodyText"/>
    <w:qFormat/>
    <w:rsid w:val="003224B2"/>
    <w:rPr>
      <w:b/>
    </w:rPr>
  </w:style>
  <w:style w:type="character" w:styleId="Hyperlink">
    <w:name w:val="Hyperlink"/>
    <w:basedOn w:val="DefaultParagraphFont"/>
    <w:uiPriority w:val="99"/>
    <w:unhideWhenUsed/>
    <w:rsid w:val="006F3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976</Words>
  <Characters>6472</Characters>
  <Application>Microsoft Office Word</Application>
  <DocSecurity>0</DocSecurity>
  <Lines>231</Lines>
  <Paragraphs>143</Paragraphs>
  <ScaleCrop>false</ScaleCrop>
  <Company>Author-it Software Corporation Ltd.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BSBHRM507 Manage separation or termination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