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EB3" w:rsidP="009F6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BSBHRM417 Support human resources functions and processes</w:t>
      </w:r>
      <w:r>
        <w:fldChar w:fldCharType="end"/>
      </w:r>
    </w:p>
    <w:p w:rsidR="009F6EB3" w:rsidP="009F6EB3">
      <w:pPr>
        <w:pStyle w:val="Version"/>
        <w:sectPr w:rsidSect="007F3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75D" w:rsidP="007F375D">
      <w:pPr>
        <w:pStyle w:val="SuperHeading"/>
      </w:pPr>
      <w:r w:rsidRPr="007F375D">
        <w:t>BSBHRM417 Support human resources functions and processes</w:t>
      </w:r>
    </w:p>
    <w:p w:rsidR="00000000" w:rsidRPr="007F375D" w:rsidP="007F375D">
      <w:pPr>
        <w:pStyle w:val="Heading1"/>
      </w:pPr>
      <w:bookmarkStart w:id="1" w:name="O_1119532"/>
      <w:bookmarkEnd w:id="1"/>
      <w:r w:rsidRPr="007F375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F37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rPr>
                <w:rStyle w:val="SpecialBold"/>
              </w:rPr>
              <w:t>Release</w:t>
            </w:r>
            <w:r w:rsidRPr="007F375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rPr>
                <w:rStyle w:val="SpecialBold"/>
              </w:rPr>
              <w:t>Comments</w:t>
            </w:r>
            <w:r w:rsidRPr="007F375D">
              <w:t> </w:t>
            </w:r>
          </w:p>
        </w:tc>
      </w:tr>
      <w:tr w:rsidTr="007F37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t>This version first released with BSB Business Services Training Package Version 7.0.</w:t>
            </w:r>
          </w:p>
        </w:tc>
      </w:tr>
    </w:tbl>
    <w:p w:rsidR="00000000" w:rsidRPr="007F375D" w:rsidP="007F375D">
      <w:pPr>
        <w:pStyle w:val="BodyText"/>
      </w:pP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2" w:name="O_1119537"/>
      <w:bookmarkEnd w:id="2"/>
      <w:r w:rsidRPr="007F375D">
        <w:t>Application</w:t>
      </w:r>
    </w:p>
    <w:p w:rsidR="00000000" w:rsidRPr="007F375D" w:rsidP="009F6EB3">
      <w:pPr>
        <w:pStyle w:val="BodyText"/>
      </w:pPr>
      <w:r w:rsidRPr="007F375D">
        <w:t>This unit describes the skills and knowledge required to support work</w:t>
      </w:r>
      <w:r w:rsidRPr="007F375D">
        <w:t xml:space="preserve"> across a range of human resource functional areas.</w:t>
      </w:r>
    </w:p>
    <w:p w:rsidR="00000000" w:rsidRPr="007F375D" w:rsidP="009F6EB3">
      <w:pPr>
        <w:pStyle w:val="BodyText"/>
      </w:pPr>
      <w:r w:rsidRPr="007F375D">
        <w:t>The unit applies to individuals who require a broad understanding of human resource functions, associated policy frameworks and the administrative requirements to support these functions and policies.</w:t>
      </w:r>
    </w:p>
    <w:p w:rsidR="00000000" w:rsidRPr="007F375D" w:rsidP="009F6EB3">
      <w:pPr>
        <w:pStyle w:val="BodyText"/>
      </w:pPr>
      <w:r w:rsidRPr="007F375D">
        <w:t xml:space="preserve">No </w:t>
      </w:r>
      <w:r w:rsidRPr="007F375D">
        <w:t xml:space="preserve">licensing, legislative or certification requirements apply to this unit at the time of publication. </w:t>
      </w:r>
    </w:p>
    <w:p w:rsidR="00000000" w:rsidRPr="007F375D" w:rsidP="007F375D">
      <w:pPr>
        <w:pStyle w:val="Heading1"/>
      </w:pPr>
      <w:bookmarkStart w:id="3" w:name="O_1119536"/>
      <w:bookmarkEnd w:id="3"/>
      <w:r w:rsidRPr="007F375D">
        <w:t>Unit Sector</w:t>
      </w:r>
    </w:p>
    <w:p w:rsidR="00000000" w:rsidRPr="007F375D" w:rsidP="009F6EB3">
      <w:pPr>
        <w:pStyle w:val="BodyText"/>
      </w:pPr>
      <w:r w:rsidRPr="007F375D">
        <w:t>Technical Skills – Human Resources</w:t>
      </w:r>
    </w:p>
    <w:p w:rsidR="00000000" w:rsidRPr="007F375D" w:rsidP="007F375D">
      <w:pPr>
        <w:pStyle w:val="Heading1"/>
      </w:pPr>
      <w:bookmarkStart w:id="4" w:name="O_1119535"/>
      <w:bookmarkEnd w:id="4"/>
      <w:r w:rsidRPr="007F375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rPr>
                <w:rStyle w:val="SpecialBold"/>
              </w:rPr>
              <w:t>PERFORMANCE CRITERIA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"/>
              <w:rPr>
                <w:lang w:val="en-NZ"/>
              </w:rPr>
            </w:pPr>
            <w:r w:rsidRPr="007F375D">
              <w:t>1. Identify human resources functions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"/>
            </w:pPr>
            <w:r w:rsidRPr="007F375D">
              <w:t>1.1 Identify business strategy and human resource strategy</w:t>
            </w:r>
          </w:p>
          <w:p w:rsidR="00000000" w:rsidRPr="007F375D" w:rsidP="007F375D">
            <w:pPr>
              <w:pStyle w:val="List"/>
            </w:pPr>
            <w:r w:rsidRPr="007F375D">
              <w:t>1.2 Identify differe</w:t>
            </w:r>
            <w:r w:rsidRPr="007F375D">
              <w:t>nt human resource networks for human resource professionals</w:t>
            </w:r>
          </w:p>
          <w:p w:rsidR="00000000" w:rsidP="007F375D">
            <w:pPr>
              <w:pStyle w:val="List"/>
              <w:rPr>
                <w:lang w:val="en-NZ"/>
              </w:rPr>
            </w:pPr>
            <w:r w:rsidRPr="007F375D">
              <w:t>1.3 Identify information sources to obtain human resource data and information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"/>
              <w:rPr>
                <w:lang w:val="en-NZ"/>
              </w:rPr>
            </w:pPr>
            <w:r w:rsidRPr="007F375D">
              <w:t>2. Review policy and procedures frameworks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"/>
            </w:pPr>
            <w:r w:rsidRPr="007F375D">
              <w:t>2.1 Identify policies and procedures relevant to the organisation</w:t>
            </w:r>
          </w:p>
          <w:p w:rsidR="00000000" w:rsidRPr="007F375D" w:rsidP="007F375D">
            <w:pPr>
              <w:pStyle w:val="List"/>
            </w:pPr>
            <w:r w:rsidRPr="007F375D">
              <w:t>2.2 Analyse strengths and weaknesses of organisation’s policies and procedures</w:t>
            </w:r>
          </w:p>
          <w:p w:rsidR="00000000" w:rsidP="007F375D">
            <w:pPr>
              <w:pStyle w:val="List"/>
              <w:rPr>
                <w:lang w:val="en-NZ"/>
              </w:rPr>
            </w:pPr>
            <w:r w:rsidRPr="007F375D">
              <w:t>2.3 Identify sustainability issues that relate to human resource functions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"/>
              <w:rPr>
                <w:lang w:val="en-NZ"/>
              </w:rPr>
            </w:pPr>
            <w:r w:rsidRPr="007F375D">
              <w:t>3. Apply ethical framework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"/>
            </w:pPr>
            <w:r w:rsidRPr="007F375D">
              <w:t>3.1 Review ethical requirements associated with the human resource functio</w:t>
            </w:r>
            <w:r w:rsidRPr="007F375D">
              <w:t xml:space="preserve">n </w:t>
            </w:r>
          </w:p>
          <w:p w:rsidR="00000000" w:rsidRPr="007F375D" w:rsidP="007F375D">
            <w:pPr>
              <w:pStyle w:val="List"/>
            </w:pPr>
            <w:r w:rsidRPr="007F375D">
              <w:t xml:space="preserve">3.2 Apply ethical obligations to own role and decisions </w:t>
            </w:r>
          </w:p>
          <w:p w:rsidR="00000000" w:rsidP="007F375D">
            <w:pPr>
              <w:pStyle w:val="List"/>
              <w:rPr>
                <w:lang w:val="en-NZ"/>
              </w:rPr>
            </w:pPr>
            <w:r w:rsidRPr="007F375D">
              <w:t xml:space="preserve">3.3 Document behaviours associated with working ethically in the area 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"/>
              <w:rPr>
                <w:lang w:val="en-NZ"/>
              </w:rPr>
            </w:pPr>
            <w:r w:rsidRPr="007F375D">
              <w:t>4. Analyse human resource metrics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"/>
            </w:pPr>
            <w:r w:rsidRPr="007F375D">
              <w:t>4.1 Select relevant technology to gather workforce data and information to review human re</w:t>
            </w:r>
            <w:r w:rsidRPr="007F375D">
              <w:t>source functions</w:t>
            </w:r>
          </w:p>
          <w:p w:rsidR="00000000" w:rsidRPr="007F375D" w:rsidP="007F375D">
            <w:pPr>
              <w:pStyle w:val="List"/>
            </w:pPr>
            <w:r w:rsidRPr="007F375D">
              <w:t>4.2 Identify and use different sources of workforce data</w:t>
            </w:r>
          </w:p>
          <w:p w:rsidR="00000000" w:rsidP="007F375D">
            <w:pPr>
              <w:pStyle w:val="List"/>
              <w:rPr>
                <w:lang w:val="en-NZ"/>
              </w:rPr>
            </w:pPr>
            <w:r w:rsidRPr="007F375D">
              <w:t>4.3 Collate and analyse data and establish key trends and critical information</w:t>
            </w:r>
          </w:p>
        </w:tc>
      </w:tr>
      <w:tr w:rsidTr="007F37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"/>
              <w:rPr>
                <w:lang w:val="en-NZ"/>
              </w:rPr>
            </w:pPr>
            <w:r w:rsidRPr="007F375D">
              <w:t>5. Report outcomes of review and analysis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"/>
            </w:pPr>
            <w:r w:rsidRPr="007F375D">
              <w:t>5.1 Identify options for change relevant to organisation’s c</w:t>
            </w:r>
            <w:r w:rsidRPr="007F375D">
              <w:t>ulture</w:t>
            </w:r>
          </w:p>
          <w:p w:rsidR="00000000" w:rsidRPr="007F375D" w:rsidP="007F375D">
            <w:pPr>
              <w:pStyle w:val="List"/>
            </w:pPr>
            <w:r w:rsidRPr="007F375D">
              <w:t>5.2 Identify and evaluate possible change barriers</w:t>
            </w:r>
          </w:p>
          <w:p w:rsidR="00000000" w:rsidRPr="007F375D" w:rsidP="007F375D">
            <w:pPr>
              <w:pStyle w:val="List"/>
            </w:pPr>
            <w:r w:rsidRPr="007F375D">
              <w:t>5.3 Collate, analyse and document key findings relating to policy and procedure frameworks</w:t>
            </w:r>
          </w:p>
          <w:p w:rsidR="00000000" w:rsidRPr="007F375D" w:rsidP="007F375D">
            <w:pPr>
              <w:pStyle w:val="List"/>
            </w:pPr>
            <w:r w:rsidRPr="007F375D">
              <w:t>5.4 Write report on outcomes of review and analysis</w:t>
            </w:r>
          </w:p>
          <w:p w:rsidR="00000000" w:rsidRPr="007F375D" w:rsidP="007F375D">
            <w:pPr>
              <w:pStyle w:val="List"/>
            </w:pPr>
            <w:r w:rsidRPr="007F375D">
              <w:t>5.5 Develop recommendations for change</w:t>
            </w:r>
          </w:p>
        </w:tc>
      </w:tr>
    </w:tbl>
    <w:p w:rsidR="00000000" w:rsidRPr="007F375D" w:rsidP="007F375D">
      <w:pPr>
        <w:pStyle w:val="List"/>
      </w:pP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5" w:name="O_1119534"/>
      <w:bookmarkEnd w:id="5"/>
      <w:r w:rsidRPr="007F375D">
        <w:t>Foundation Skills</w:t>
      </w:r>
    </w:p>
    <w:p w:rsidR="00000000" w:rsidRPr="009F6EB3" w:rsidP="009F6EB3">
      <w:pPr>
        <w:pStyle w:val="BodyText"/>
        <w:rPr>
          <w:i/>
        </w:rPr>
      </w:pPr>
      <w:r w:rsidRPr="009F6E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5"/>
        <w:gridCol w:w="7471"/>
      </w:tblGrid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rPr>
                <w:rStyle w:val="SpecialBold"/>
              </w:rPr>
              <w:t>DESCRIPTION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Bullet"/>
              <w:rPr>
                <w:lang w:val="en-NZ"/>
              </w:rPr>
            </w:pPr>
            <w:r w:rsidRPr="007F375D">
              <w:t xml:space="preserve">Critically evaluates and applies content </w:t>
            </w:r>
            <w:r w:rsidRPr="007F375D">
              <w:t xml:space="preserve">from a range of structurally complex texts 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Bullet"/>
              <w:rPr>
                <w:lang w:val="en-NZ"/>
              </w:rPr>
            </w:pPr>
            <w:r w:rsidRPr="007F375D">
              <w:t>Develops a range of documentation using tone, structure and language suited to context and audience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Bullet"/>
            </w:pPr>
            <w:r w:rsidRPr="007F375D">
              <w:t>Takes responsibility for following explicit and implicit policies, procedures and legislative requirements</w:t>
            </w:r>
          </w:p>
          <w:p w:rsidR="00000000" w:rsidRPr="007F375D" w:rsidP="007F375D">
            <w:pPr>
              <w:pStyle w:val="ListBullet"/>
            </w:pPr>
            <w:r w:rsidRPr="007F375D">
              <w:t>Takes responsibility for planning, sequencing and prioritising tasks and own workload for efficiency and effective outcomes</w:t>
            </w:r>
          </w:p>
          <w:p w:rsidR="00000000" w:rsidP="007F375D">
            <w:pPr>
              <w:pStyle w:val="ListBullet"/>
              <w:rPr>
                <w:lang w:val="en-NZ"/>
              </w:rPr>
            </w:pPr>
            <w:r w:rsidRPr="007F375D">
              <w:t>Makes routine decisions a</w:t>
            </w:r>
            <w:r w:rsidRPr="007F375D">
              <w:t>nd implements standard procedures for routine tasks, using formal decision-making processes for more complex and non-routine situations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ListBullet"/>
              <w:rPr>
                <w:lang w:val="en-NZ"/>
              </w:rPr>
            </w:pPr>
            <w:r w:rsidRPr="007F375D">
              <w:t>Contributes to continuous improvement of current work practices by applying basic principles of analyt</w:t>
            </w:r>
            <w:r w:rsidRPr="007F375D">
              <w:t>ical and lateral thinking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Bullet"/>
            </w:pPr>
            <w:r w:rsidRPr="007F375D">
              <w:t>Selects and uses appropriate conventions and protocols when communicating with relevant stakeholder</w:t>
            </w:r>
          </w:p>
          <w:p w:rsidR="00000000" w:rsidP="007F375D">
            <w:pPr>
              <w:pStyle w:val="ListBullet"/>
              <w:rPr>
                <w:lang w:val="en-NZ"/>
              </w:rPr>
            </w:pPr>
            <w:r w:rsidRPr="007F375D">
              <w:t xml:space="preserve">Forms connections with others who can contribute to effective work </w:t>
            </w:r>
            <w:r w:rsidRPr="007F375D">
              <w:t xml:space="preserve">outcomes </w:t>
            </w:r>
          </w:p>
        </w:tc>
      </w:tr>
      <w:tr w:rsidTr="009F6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ListBullet"/>
            </w:pPr>
            <w:r w:rsidRPr="007F375D">
              <w:t>Uses the main features and functions of digital tools to complete work tasks and access information</w:t>
            </w:r>
          </w:p>
        </w:tc>
      </w:tr>
    </w:tbl>
    <w:p w:rsidR="00000000" w:rsidRPr="007F375D" w:rsidP="007F375D">
      <w:pPr>
        <w:pStyle w:val="BodyText"/>
      </w:pP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6" w:name="O_1119533"/>
      <w:bookmarkEnd w:id="6"/>
      <w:r w:rsidRPr="007F375D">
        <w:t>Unit Mapping Information</w:t>
      </w:r>
    </w:p>
    <w:p w:rsidR="00000000" w:rsidRPr="007F375D" w:rsidP="009F6EB3">
      <w:pPr>
        <w:pStyle w:val="BodyText"/>
      </w:pPr>
      <w:r w:rsidRPr="007F375D">
        <w:t>Supersedes and is equivalent to BSBHRM404 Review human resource functions.</w:t>
      </w:r>
    </w:p>
    <w:p w:rsidR="00000000" w:rsidRPr="007F375D" w:rsidP="007F375D">
      <w:pPr>
        <w:pStyle w:val="Heading1"/>
      </w:pPr>
      <w:bookmarkStart w:id="7" w:name="O_1119526"/>
      <w:bookmarkEnd w:id="7"/>
      <w:r w:rsidRPr="007F375D">
        <w:t>Links</w:t>
      </w:r>
    </w:p>
    <w:p w:rsidR="00000000" w:rsidRPr="007F375D" w:rsidP="009F6EB3">
      <w:pPr>
        <w:pStyle w:val="BodyText"/>
      </w:pPr>
      <w:r w:rsidRPr="007F375D">
        <w:t xml:space="preserve">Companion </w:t>
      </w:r>
      <w:r w:rsidRPr="007F375D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10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375D" w:rsidP="009F6EB3">
      <w:pPr>
        <w:pStyle w:val="BodyText"/>
        <w:sectPr w:rsidSect="007F37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75D" w:rsidP="007F375D">
      <w:pPr>
        <w:pStyle w:val="SuperHeading"/>
      </w:pPr>
      <w:r w:rsidRPr="007F375D">
        <w:t xml:space="preserve">Assessment </w:t>
      </w:r>
      <w:r w:rsidRPr="007F375D">
        <w:t>Requirements for BSBHRM417 Support human resources functions and processes</w:t>
      </w:r>
    </w:p>
    <w:p w:rsidR="00000000" w:rsidRPr="007F375D" w:rsidP="007F375D">
      <w:pPr>
        <w:pStyle w:val="Heading1"/>
      </w:pPr>
      <w:bookmarkStart w:id="8" w:name="O_1119528"/>
      <w:bookmarkEnd w:id="8"/>
      <w:r w:rsidRPr="007F375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F37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rPr>
                <w:rStyle w:val="SpecialBold"/>
              </w:rPr>
              <w:t>Release</w:t>
            </w:r>
            <w:r w:rsidRPr="007F375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rPr>
                <w:rStyle w:val="SpecialBold"/>
              </w:rPr>
              <w:t>Comments</w:t>
            </w:r>
            <w:r w:rsidRPr="007F375D">
              <w:t> </w:t>
            </w:r>
          </w:p>
        </w:tc>
      </w:tr>
      <w:tr w:rsidTr="007F375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5D">
            <w:pPr>
              <w:pStyle w:val="BodyText"/>
              <w:rPr>
                <w:lang w:val="en-NZ"/>
              </w:rPr>
            </w:pPr>
            <w:r w:rsidRPr="007F375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5D" w:rsidP="007F375D">
            <w:pPr>
              <w:pStyle w:val="BodyText"/>
            </w:pPr>
            <w:r w:rsidRPr="007F375D">
              <w:t>This version first released with BSB Business Services Training Package Version 7.0.</w:t>
            </w:r>
          </w:p>
        </w:tc>
      </w:tr>
    </w:tbl>
    <w:p w:rsidR="00000000" w:rsidRPr="007F375D" w:rsidP="007F375D">
      <w:pPr>
        <w:pStyle w:val="BodyText"/>
      </w:pP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9" w:name="O_1119531"/>
      <w:bookmarkEnd w:id="9"/>
      <w:r w:rsidRPr="007F375D">
        <w:t>Performance Evidence</w:t>
      </w:r>
    </w:p>
    <w:p w:rsidR="00000000" w:rsidRPr="007F375D" w:rsidP="009F6EB3">
      <w:pPr>
        <w:pStyle w:val="BodyText"/>
      </w:pPr>
      <w:r w:rsidRPr="007F375D">
        <w:t>The candidate must demonstrate the ability to complete the tasks outlined in the elements, performance criteria and foundation skills of this unit, including evidence of the ability to:</w:t>
      </w:r>
    </w:p>
    <w:p w:rsidR="00000000" w:rsidRPr="007F375D" w:rsidP="007F375D">
      <w:pPr>
        <w:pStyle w:val="ListBullet"/>
      </w:pPr>
      <w:r w:rsidRPr="007F375D">
        <w:t>on at least two occasions, support key human res</w:t>
      </w:r>
      <w:r w:rsidRPr="007F375D">
        <w:t>ource functions and/or processes for an organisation or work area.</w:t>
      </w:r>
    </w:p>
    <w:p w:rsidR="00000000" w:rsidRPr="007F375D" w:rsidP="009F6EB3">
      <w:pPr>
        <w:pStyle w:val="BodyText"/>
      </w:pPr>
      <w:r w:rsidRPr="007F375D">
        <w:t>In the course of the above, the candidate must:</w:t>
      </w:r>
    </w:p>
    <w:p w:rsidR="00000000" w:rsidRPr="007F375D" w:rsidP="007F375D">
      <w:pPr>
        <w:pStyle w:val="ListBullet"/>
      </w:pPr>
      <w:r w:rsidRPr="007F375D">
        <w:t>use appropriate technology to collect and analyse workforce data.</w:t>
      </w: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10" w:name="O_1119530"/>
      <w:bookmarkEnd w:id="10"/>
      <w:r w:rsidRPr="007F375D">
        <w:t>Knowledge Evidence</w:t>
      </w:r>
    </w:p>
    <w:p w:rsidR="00000000" w:rsidRPr="007F375D" w:rsidP="009F6EB3">
      <w:pPr>
        <w:pStyle w:val="BodyText"/>
      </w:pPr>
      <w:r w:rsidRPr="007F375D">
        <w:t>The candidate must be able to demonstrate knowledge to complete the tasks outlined in the elements, performance criteria and foundation skills of this unit, including knowledge of:</w:t>
      </w:r>
    </w:p>
    <w:p w:rsidR="00000000" w:rsidRPr="007F375D" w:rsidP="007F375D">
      <w:pPr>
        <w:pStyle w:val="ListBullet"/>
      </w:pPr>
      <w:r w:rsidRPr="007F375D">
        <w:t>key provisions of legal and compliance requirements that apply to the orga</w:t>
      </w:r>
      <w:r w:rsidRPr="007F375D">
        <w:t>nisation</w:t>
      </w:r>
    </w:p>
    <w:p w:rsidR="00000000" w:rsidRPr="007F375D" w:rsidP="007F375D">
      <w:pPr>
        <w:pStyle w:val="ListBullet"/>
      </w:pPr>
      <w:r w:rsidRPr="007F375D">
        <w:t xml:space="preserve">relevant organisational policies and procedures </w:t>
      </w:r>
    </w:p>
    <w:p w:rsidR="00000000" w:rsidRPr="007F375D" w:rsidP="007F375D">
      <w:pPr>
        <w:pStyle w:val="ListBullet"/>
      </w:pPr>
      <w:r w:rsidRPr="007F375D">
        <w:t>relevant ethical parameters</w:t>
      </w:r>
    </w:p>
    <w:p w:rsidR="00000000" w:rsidRPr="007F375D" w:rsidP="007F375D">
      <w:pPr>
        <w:pStyle w:val="ListBullet"/>
      </w:pPr>
      <w:r w:rsidRPr="007F375D">
        <w:t>key features of information technology used to analyse human resource metrics</w:t>
      </w:r>
    </w:p>
    <w:p w:rsidR="00000000" w:rsidRPr="007F375D" w:rsidP="007F375D">
      <w:pPr>
        <w:pStyle w:val="ListBullet"/>
      </w:pPr>
      <w:r w:rsidRPr="007F375D">
        <w:t>roles and responsibilities of human resource practitioners</w:t>
      </w:r>
    </w:p>
    <w:p w:rsidR="00000000" w:rsidRPr="007F375D" w:rsidP="007F375D">
      <w:pPr>
        <w:pStyle w:val="ListBullet"/>
      </w:pPr>
      <w:r w:rsidRPr="007F375D">
        <w:t>types of human resources networks</w:t>
      </w:r>
      <w:r w:rsidRPr="007F375D">
        <w:t xml:space="preserve"> including local, state or territory, national and international.</w:t>
      </w:r>
    </w:p>
    <w:p w:rsidR="00000000" w:rsidRPr="007F375D" w:rsidP="007F375D">
      <w:pPr>
        <w:pStyle w:val="AllowPageBreak"/>
      </w:pPr>
    </w:p>
    <w:p w:rsidR="00000000" w:rsidRPr="007F375D" w:rsidP="007F375D">
      <w:pPr>
        <w:pStyle w:val="Heading1"/>
      </w:pPr>
      <w:bookmarkStart w:id="11" w:name="O_1119529"/>
      <w:bookmarkEnd w:id="11"/>
      <w:r w:rsidRPr="007F375D">
        <w:t>Assessment Conditions</w:t>
      </w:r>
    </w:p>
    <w:p w:rsidR="00000000" w:rsidRPr="007F375D" w:rsidP="009F6EB3">
      <w:pPr>
        <w:pStyle w:val="BodyText"/>
      </w:pPr>
      <w:r w:rsidRPr="007F375D">
        <w:t>Skills in this unit must be demonstrated in a workplace or simulated environment where the conditions are typical of those in a working environment i</w:t>
      </w:r>
      <w:r w:rsidRPr="007F375D">
        <w:t xml:space="preserve">n this industry. </w:t>
      </w:r>
    </w:p>
    <w:p w:rsidR="00000000" w:rsidRPr="007F375D" w:rsidP="009F6EB3">
      <w:pPr>
        <w:pStyle w:val="BodyText"/>
      </w:pPr>
      <w:r w:rsidRPr="007F375D">
        <w:t>This includes access to:</w:t>
      </w:r>
    </w:p>
    <w:p w:rsidR="00000000" w:rsidRPr="007F375D" w:rsidP="007F375D">
      <w:pPr>
        <w:pStyle w:val="ListBullet"/>
      </w:pPr>
      <w:r w:rsidRPr="007F375D">
        <w:t>business and human resource strategies</w:t>
      </w:r>
    </w:p>
    <w:p w:rsidR="00000000" w:rsidRPr="007F375D" w:rsidP="007F375D">
      <w:pPr>
        <w:pStyle w:val="ListBullet"/>
      </w:pPr>
      <w:r w:rsidRPr="007F375D">
        <w:t>human resource policies and procedures, including ethical framework</w:t>
      </w:r>
    </w:p>
    <w:p w:rsidR="00000000" w:rsidRPr="007F375D" w:rsidP="007F375D">
      <w:pPr>
        <w:pStyle w:val="ListBullet"/>
      </w:pPr>
      <w:r w:rsidRPr="007F375D">
        <w:t xml:space="preserve">relevant legislation, regulations and codes of practice </w:t>
      </w:r>
    </w:p>
    <w:p w:rsidR="00000000" w:rsidRPr="007F375D" w:rsidP="007F375D">
      <w:pPr>
        <w:pStyle w:val="ListBullet"/>
      </w:pPr>
      <w:r w:rsidRPr="007F375D">
        <w:t>workforce data.</w:t>
      </w:r>
    </w:p>
    <w:p w:rsidR="00000000" w:rsidRPr="007F375D" w:rsidP="007F375D">
      <w:pPr>
        <w:pStyle w:val="BodyText"/>
      </w:pPr>
    </w:p>
    <w:p w:rsidR="00000000" w:rsidRPr="007F375D" w:rsidP="009F6EB3">
      <w:pPr>
        <w:pStyle w:val="BodyText"/>
      </w:pPr>
      <w:r w:rsidRPr="007F375D">
        <w:t>Assessors of this unit must satisfy the requirements for assessors in applicable vocational education and training legislation, frameworks and/or standards.</w:t>
      </w:r>
    </w:p>
    <w:p w:rsidR="00000000" w:rsidRPr="007F375D" w:rsidP="007F375D">
      <w:pPr>
        <w:pStyle w:val="Heading1"/>
      </w:pPr>
      <w:bookmarkStart w:id="12" w:name="O_1119527"/>
      <w:bookmarkEnd w:id="12"/>
      <w:r w:rsidRPr="007F375D">
        <w:t>Links</w:t>
      </w:r>
    </w:p>
    <w:p w:rsidR="00000000" w:rsidRPr="007F375D" w:rsidP="009F6EB3">
      <w:pPr>
        <w:pStyle w:val="BodyText"/>
      </w:pPr>
      <w:r w:rsidRPr="007F37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10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375D" w:rsidP="007F375D"/>
    <w:sectPr w:rsidSect="007F37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 w:rsidRPr="009F6EB3" w:rsidP="009F6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B3" w:rsidP="007F3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EB3" w:rsidP="007F3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6EB3" w:rsidP="007F37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 w:rsidP="007F3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6EB3">
      <w:t>Approved</w:t>
    </w:r>
    <w:r w:rsidR="009F6E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6E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EB3">
      <w:rPr>
        <w:noProof/>
      </w:rPr>
      <w:t>4</w:t>
    </w:r>
    <w:r>
      <w:rPr>
        <w:noProof/>
      </w:rPr>
      <w:fldChar w:fldCharType="end"/>
    </w:r>
  </w:p>
  <w:p w:rsidR="007F375D" w:rsidP="007F3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6E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6EB3">
      <w:t>Future Skills Organisation</w:t>
    </w:r>
    <w:r w:rsidR="009F6EB3">
      <w:fldChar w:fldCharType="end"/>
    </w:r>
  </w:p>
  <w:p w:rsidR="007F375D" w:rsidP="007F3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75D" w:rsidRPr="009F6EB3" w:rsidP="009F6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B3" w:rsidRPr="002D2AF8" w:rsidP="007F3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BSBHRM417 Support human resources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6EB3" w:rsidP="007F37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5D" w:rsidRPr="002D2AF8" w:rsidP="007F3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6EB3">
      <w:t>BSBHRM417 Support human resources functions and processes</w:t>
    </w:r>
    <w:r w:rsidR="009F6E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6EB3">
      <w:rPr>
        <w:noProof/>
      </w:rPr>
      <w:t>1 March 2025</w:t>
    </w:r>
    <w:r>
      <w:fldChar w:fldCharType="end"/>
    </w:r>
  </w:p>
  <w:p w:rsidR="007F375D" w:rsidP="007F3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1AC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C7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75D"/>
  </w:style>
  <w:style w:type="character" w:customStyle="1" w:styleId="Heading1Char">
    <w:name w:val="Heading 1 Char"/>
    <w:basedOn w:val="DefaultParagraphFont"/>
    <w:link w:val="Heading1"/>
    <w:rsid w:val="007F3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7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7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7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75D"/>
    <w:rPr>
      <w:b/>
      <w:spacing w:val="0"/>
    </w:rPr>
  </w:style>
  <w:style w:type="character" w:styleId="Emphasis">
    <w:name w:val="Emphasis"/>
    <w:basedOn w:val="DefaultParagraphFont"/>
    <w:qFormat/>
    <w:rsid w:val="007F375D"/>
    <w:rPr>
      <w:i/>
    </w:rPr>
  </w:style>
  <w:style w:type="paragraph" w:customStyle="1" w:styleId="SuperHeading">
    <w:name w:val="SuperHeading"/>
    <w:basedOn w:val="Normal"/>
    <w:rsid w:val="007F3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7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7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7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75D"/>
  </w:style>
  <w:style w:type="paragraph" w:styleId="TableofFigures">
    <w:name w:val="table of figures"/>
    <w:basedOn w:val="Normal"/>
    <w:next w:val="Normal"/>
    <w:semiHidden/>
    <w:rsid w:val="007F3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7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75D"/>
    <w:rPr>
      <w:rFonts w:ascii="Wingdings" w:hAnsi="Wingdings"/>
    </w:rPr>
  </w:style>
  <w:style w:type="paragraph" w:customStyle="1" w:styleId="TableHeading">
    <w:name w:val="Table Heading"/>
    <w:basedOn w:val="HeadingBase"/>
    <w:rsid w:val="007F3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75D"/>
    <w:rPr>
      <w:color w:val="0033CC"/>
      <w:u w:val="none"/>
    </w:rPr>
  </w:style>
  <w:style w:type="paragraph" w:customStyle="1" w:styleId="BodyTextRight">
    <w:name w:val="Body Text Right"/>
    <w:basedOn w:val="BodyText"/>
    <w:rsid w:val="007F3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7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75D"/>
    <w:rPr>
      <w:sz w:val="32"/>
    </w:rPr>
  </w:style>
  <w:style w:type="paragraph" w:customStyle="1" w:styleId="HeadingProcedure">
    <w:name w:val="Heading Procedure"/>
    <w:basedOn w:val="HeadingBase"/>
    <w:next w:val="Normal"/>
    <w:rsid w:val="007F3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75D"/>
    <w:pPr>
      <w:spacing w:before="60" w:after="60"/>
    </w:pPr>
  </w:style>
  <w:style w:type="paragraph" w:styleId="ListContinue">
    <w:name w:val="List Continue"/>
    <w:basedOn w:val="List"/>
    <w:rsid w:val="007F375D"/>
    <w:pPr>
      <w:ind w:firstLine="0"/>
    </w:pPr>
  </w:style>
  <w:style w:type="paragraph" w:customStyle="1" w:styleId="ListNote">
    <w:name w:val="List Note"/>
    <w:basedOn w:val="List"/>
    <w:rsid w:val="007F3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75D"/>
    <w:rPr>
      <w:rFonts w:ascii="Courier New" w:hAnsi="Courier New"/>
    </w:rPr>
  </w:style>
  <w:style w:type="paragraph" w:customStyle="1" w:styleId="NoteBullet">
    <w:name w:val="Note Bullet"/>
    <w:basedOn w:val="Note"/>
    <w:rsid w:val="007F3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7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75D"/>
    <w:rPr>
      <w:b/>
      <w:smallCaps/>
    </w:rPr>
  </w:style>
  <w:style w:type="paragraph" w:customStyle="1" w:styleId="TableListNumber">
    <w:name w:val="Table List Number"/>
    <w:basedOn w:val="ListNumber"/>
    <w:rsid w:val="007F3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75D"/>
    <w:pPr>
      <w:numPr>
        <w:numId w:val="8"/>
      </w:numPr>
    </w:pPr>
  </w:style>
  <w:style w:type="paragraph" w:customStyle="1" w:styleId="ListAlpha2">
    <w:name w:val="List Alpha 2"/>
    <w:basedOn w:val="List2"/>
    <w:rsid w:val="007F375D"/>
    <w:pPr>
      <w:numPr>
        <w:numId w:val="7"/>
      </w:numPr>
    </w:pPr>
  </w:style>
  <w:style w:type="paragraph" w:styleId="List2">
    <w:name w:val="List 2"/>
    <w:basedOn w:val="BodyText"/>
    <w:rsid w:val="007F3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7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7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75D"/>
    <w:pPr>
      <w:numPr>
        <w:numId w:val="3"/>
      </w:numPr>
    </w:pPr>
  </w:style>
  <w:style w:type="paragraph" w:styleId="ListContinue2">
    <w:name w:val="List Continue 2"/>
    <w:basedOn w:val="List2"/>
    <w:rsid w:val="007F375D"/>
    <w:pPr>
      <w:ind w:firstLine="0"/>
    </w:pPr>
  </w:style>
  <w:style w:type="paragraph" w:styleId="ListContinue3">
    <w:name w:val="List Continue 3"/>
    <w:basedOn w:val="List3"/>
    <w:rsid w:val="007F375D"/>
    <w:pPr>
      <w:ind w:left="1021" w:firstLine="0"/>
    </w:pPr>
  </w:style>
  <w:style w:type="paragraph" w:styleId="ListContinue4">
    <w:name w:val="List Continue 4"/>
    <w:basedOn w:val="List4"/>
    <w:rsid w:val="007F375D"/>
    <w:pPr>
      <w:ind w:firstLine="0"/>
    </w:pPr>
  </w:style>
  <w:style w:type="paragraph" w:styleId="ListContinue5">
    <w:name w:val="List Continue 5"/>
    <w:basedOn w:val="List5"/>
    <w:rsid w:val="007F375D"/>
    <w:pPr>
      <w:ind w:firstLine="0"/>
    </w:pPr>
  </w:style>
  <w:style w:type="paragraph" w:styleId="ListNumber3">
    <w:name w:val="List Number 3"/>
    <w:basedOn w:val="List3"/>
    <w:rsid w:val="007F375D"/>
    <w:pPr>
      <w:numPr>
        <w:numId w:val="4"/>
      </w:numPr>
    </w:pPr>
  </w:style>
  <w:style w:type="paragraph" w:styleId="ListNumber4">
    <w:name w:val="List Number 4"/>
    <w:basedOn w:val="List4"/>
    <w:rsid w:val="007F375D"/>
    <w:pPr>
      <w:numPr>
        <w:numId w:val="5"/>
      </w:numPr>
    </w:pPr>
  </w:style>
  <w:style w:type="paragraph" w:styleId="ListNumber5">
    <w:name w:val="List Number 5"/>
    <w:basedOn w:val="List5"/>
    <w:rsid w:val="007F375D"/>
    <w:pPr>
      <w:numPr>
        <w:numId w:val="6"/>
      </w:numPr>
    </w:pPr>
  </w:style>
  <w:style w:type="paragraph" w:styleId="BlockText">
    <w:name w:val="Block Text"/>
    <w:basedOn w:val="Normal"/>
    <w:rsid w:val="007F3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75D"/>
    <w:rPr>
      <w:sz w:val="16"/>
      <w:vertAlign w:val="superscript"/>
    </w:rPr>
  </w:style>
  <w:style w:type="character" w:customStyle="1" w:styleId="Symbols">
    <w:name w:val="Symbols"/>
    <w:basedOn w:val="DefaultParagraphFont"/>
    <w:rsid w:val="007F375D"/>
    <w:rPr>
      <w:rFonts w:ascii="Symbol" w:hAnsi="Symbol"/>
    </w:rPr>
  </w:style>
  <w:style w:type="character" w:customStyle="1" w:styleId="MenuOptions">
    <w:name w:val="Menu Options"/>
    <w:basedOn w:val="DefaultParagraphFont"/>
    <w:rsid w:val="007F3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75D"/>
    <w:rPr>
      <w:b/>
    </w:rPr>
  </w:style>
  <w:style w:type="character" w:customStyle="1" w:styleId="Underlined">
    <w:name w:val="Underlined"/>
    <w:basedOn w:val="DefaultParagraphFont"/>
    <w:rsid w:val="007F375D"/>
    <w:rPr>
      <w:u w:val="single"/>
    </w:rPr>
  </w:style>
  <w:style w:type="paragraph" w:customStyle="1" w:styleId="TableBodyTextRight">
    <w:name w:val="Table Body Text Right"/>
    <w:basedOn w:val="TableBodyText"/>
    <w:rsid w:val="007F3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75D"/>
    <w:rPr>
      <w:sz w:val="18"/>
    </w:rPr>
  </w:style>
  <w:style w:type="paragraph" w:customStyle="1" w:styleId="BodySmallRight">
    <w:name w:val="Body Small Right"/>
    <w:basedOn w:val="BodyTextRight"/>
    <w:rsid w:val="007F375D"/>
    <w:rPr>
      <w:sz w:val="18"/>
      <w:szCs w:val="18"/>
    </w:rPr>
  </w:style>
  <w:style w:type="paragraph" w:customStyle="1" w:styleId="MarginEdition">
    <w:name w:val="Margin Edition"/>
    <w:basedOn w:val="MarginNote"/>
    <w:rsid w:val="007F3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75D"/>
    <w:rPr>
      <w:sz w:val="2"/>
      <w:szCs w:val="2"/>
    </w:rPr>
  </w:style>
  <w:style w:type="character" w:customStyle="1" w:styleId="Small">
    <w:name w:val="Small"/>
    <w:basedOn w:val="DefaultParagraphFont"/>
    <w:rsid w:val="007F375D"/>
    <w:rPr>
      <w:sz w:val="16"/>
    </w:rPr>
  </w:style>
  <w:style w:type="paragraph" w:customStyle="1" w:styleId="WideTable">
    <w:name w:val="Wide Table"/>
    <w:basedOn w:val="Normal"/>
    <w:rsid w:val="007F3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75D"/>
  </w:style>
  <w:style w:type="paragraph" w:styleId="Quote">
    <w:name w:val="Quote"/>
    <w:basedOn w:val="Heading1"/>
    <w:link w:val="QuoteChar"/>
    <w:qFormat/>
    <w:rsid w:val="007F3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75D"/>
    <w:pPr>
      <w:pageBreakBefore/>
    </w:pPr>
  </w:style>
  <w:style w:type="paragraph" w:customStyle="1" w:styleId="Border">
    <w:name w:val="Border"/>
    <w:basedOn w:val="Normal"/>
    <w:qFormat/>
    <w:rsid w:val="007F3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75D"/>
    <w:rPr>
      <w:u w:val="single"/>
    </w:rPr>
  </w:style>
  <w:style w:type="character" w:customStyle="1" w:styleId="BoldandItalics">
    <w:name w:val="Bold and Italics"/>
    <w:qFormat/>
    <w:rsid w:val="007F375D"/>
    <w:rPr>
      <w:b/>
      <w:i/>
      <w:u w:val="none"/>
    </w:rPr>
  </w:style>
  <w:style w:type="paragraph" w:styleId="BalloonText">
    <w:name w:val="Balloon Text"/>
    <w:basedOn w:val="Normal"/>
    <w:link w:val="BalloonTextChar"/>
    <w:rsid w:val="007F3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75D"/>
    <w:pPr>
      <w:spacing w:before="0" w:after="0"/>
    </w:pPr>
  </w:style>
  <w:style w:type="paragraph" w:customStyle="1" w:styleId="BodyTextBold">
    <w:name w:val="Body Text Bold"/>
    <w:basedOn w:val="BodyText"/>
    <w:qFormat/>
    <w:rsid w:val="007F375D"/>
    <w:rPr>
      <w:b/>
    </w:rPr>
  </w:style>
  <w:style w:type="character" w:styleId="Hyperlink">
    <w:name w:val="Hyperlink"/>
    <w:basedOn w:val="DefaultParagraphFont"/>
    <w:uiPriority w:val="99"/>
    <w:unhideWhenUsed/>
    <w:rsid w:val="009F6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5265</Characters>
  <Application>Microsoft Office Word</Application>
  <DocSecurity>0</DocSecurity>
  <Lines>164</Lines>
  <Paragraphs>112</Paragraphs>
  <ScaleCrop>false</ScaleCrop>
  <Company>Author-it Software Corporation Ltd.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BSBHRM417 Support human resources functions and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