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330" w:rsidP="00663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BSBGOV402 Work within organisational structure</w:t>
      </w:r>
      <w:r>
        <w:fldChar w:fldCharType="end"/>
      </w:r>
    </w:p>
    <w:p w:rsidR="00663330" w:rsidP="00663330">
      <w:pPr>
        <w:pStyle w:val="Version"/>
        <w:sectPr w:rsidSect="007612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2B3" w:rsidP="007612B3">
      <w:pPr>
        <w:pStyle w:val="SuperHeading"/>
      </w:pPr>
      <w:r w:rsidRPr="007612B3">
        <w:t>BSBGOV402 Work within organisational structure</w:t>
      </w:r>
    </w:p>
    <w:p w:rsidR="00000000" w:rsidRPr="007612B3" w:rsidP="007612B3">
      <w:pPr>
        <w:pStyle w:val="Heading1"/>
      </w:pPr>
      <w:bookmarkStart w:id="1" w:name="O_703498"/>
      <w:bookmarkEnd w:id="1"/>
      <w:r w:rsidRPr="007612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1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rPr>
                <w:rStyle w:val="SpecialBold"/>
              </w:rPr>
              <w:t>Comments</w:t>
            </w:r>
          </w:p>
        </w:tc>
      </w:tr>
      <w:tr w:rsidTr="00761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t>This version first released with BSB Business Services Training Package Version 1.0.</w:t>
            </w:r>
          </w:p>
        </w:tc>
      </w:tr>
    </w:tbl>
    <w:p w:rsidR="00000000" w:rsidRPr="007612B3" w:rsidP="007612B3">
      <w:pPr>
        <w:pStyle w:val="BodyText"/>
      </w:pPr>
    </w:p>
    <w:p w:rsidR="00000000" w:rsidRPr="007612B3" w:rsidP="007612B3">
      <w:pPr>
        <w:pStyle w:val="AllowPageBreak"/>
      </w:pPr>
    </w:p>
    <w:p w:rsidR="00000000" w:rsidRPr="007612B3" w:rsidP="007612B3">
      <w:pPr>
        <w:pStyle w:val="Heading1"/>
      </w:pPr>
      <w:bookmarkStart w:id="2" w:name="O_703499"/>
      <w:bookmarkEnd w:id="2"/>
      <w:r w:rsidRPr="007612B3">
        <w:t>Application</w:t>
      </w:r>
    </w:p>
    <w:p w:rsidR="00000000" w:rsidRPr="007612B3" w:rsidP="00663330">
      <w:pPr>
        <w:pStyle w:val="BodyText"/>
      </w:pPr>
      <w:r w:rsidRPr="007612B3">
        <w:t>This unit describes the skills and knowledge required to be an active participant i</w:t>
      </w:r>
      <w:r w:rsidRPr="007612B3">
        <w:t>n the governance activities of a board, with an understanding of the roles and relationships to other roles on the board and within the organisation.</w:t>
      </w:r>
    </w:p>
    <w:p w:rsidR="00000000" w:rsidRPr="007612B3" w:rsidP="00663330">
      <w:pPr>
        <w:pStyle w:val="BodyText"/>
      </w:pPr>
      <w:r w:rsidRPr="007612B3">
        <w:t>It applies to individuals who need to solve a defined range of unpredictable problems, analyse and evalua</w:t>
      </w:r>
      <w:r w:rsidRPr="007612B3">
        <w:t>te information from a variety of sources and who may provide leadership and guidance to others with some limited responsibility for the output of others.</w:t>
      </w:r>
    </w:p>
    <w:p w:rsidR="00000000" w:rsidRPr="007612B3" w:rsidP="00663330">
      <w:pPr>
        <w:pStyle w:val="BodyText"/>
      </w:pPr>
      <w:r w:rsidRPr="007612B3">
        <w:t>No licensing, legislative, regulatory or certification requirements apply to this unit at the time of</w:t>
      </w:r>
      <w:r w:rsidRPr="007612B3">
        <w:t xml:space="preserve"> publication.</w:t>
      </w:r>
    </w:p>
    <w:p w:rsidR="00000000" w:rsidRPr="007612B3" w:rsidP="007612B3">
      <w:pPr>
        <w:pStyle w:val="Heading1"/>
      </w:pPr>
      <w:bookmarkStart w:id="3" w:name="O_703502"/>
      <w:bookmarkEnd w:id="3"/>
      <w:r w:rsidRPr="007612B3">
        <w:t>Unit Sector</w:t>
      </w:r>
    </w:p>
    <w:p w:rsidR="00000000" w:rsidRPr="007612B3" w:rsidP="00663330">
      <w:pPr>
        <w:pStyle w:val="BodyText"/>
      </w:pPr>
      <w:r w:rsidRPr="007612B3">
        <w:t>Regulation, Licensing and Risk – Governance</w:t>
      </w:r>
    </w:p>
    <w:p w:rsidR="00000000" w:rsidRPr="007612B3" w:rsidP="007612B3">
      <w:pPr>
        <w:pStyle w:val="Heading1"/>
      </w:pPr>
      <w:bookmarkStart w:id="4" w:name="O_703503"/>
      <w:bookmarkEnd w:id="4"/>
      <w:r w:rsidRPr="007612B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12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rPr>
                <w:rStyle w:val="SpecialBold"/>
              </w:rPr>
              <w:t>PERFORMANCE CRITERIA</w:t>
            </w:r>
          </w:p>
        </w:tc>
      </w:tr>
      <w:tr w:rsidTr="007612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12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1 Differentiate roles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t>1.1 Differentiate and document governance and management issues of the organisation in the organisation’s governance</w:t>
            </w:r>
            <w:r w:rsidRPr="007612B3">
              <w:t xml:space="preserve"> policy guidelines</w:t>
            </w:r>
          </w:p>
          <w:p w:rsidR="00000000" w:rsidRPr="007612B3" w:rsidP="007612B3">
            <w:pPr>
              <w:pStyle w:val="BodyText"/>
            </w:pPr>
            <w:r w:rsidRPr="007612B3">
              <w:t>1.2 Identify, document and refer to the relationships between governance issues and management issues</w:t>
            </w:r>
          </w:p>
          <w:p w:rsidR="00000000" w:rsidRPr="007612B3" w:rsidP="007612B3">
            <w:pPr>
              <w:pStyle w:val="BodyText"/>
            </w:pPr>
            <w:r w:rsidRPr="007612B3">
              <w:t>1.3 Identify and document the roles of board members in the organisation’s governance policies and procedures</w:t>
            </w:r>
          </w:p>
          <w:p w:rsidR="00000000" w:rsidRPr="007612B3" w:rsidP="007612B3">
            <w:pPr>
              <w:pStyle w:val="BodyText"/>
            </w:pPr>
            <w:r w:rsidRPr="007612B3">
              <w:t>1.4 Explain the relations</w:t>
            </w:r>
            <w:r w:rsidRPr="007612B3">
              <w:t>hip between the board and associated entities, and their management</w:t>
            </w:r>
          </w:p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1.5 Outline the board’s decision</w:t>
            </w:r>
            <w:r w:rsidRPr="007612B3">
              <w:noBreakHyphen/>
              <w:t>making processes</w:t>
            </w:r>
          </w:p>
        </w:tc>
      </w:tr>
      <w:tr w:rsidTr="007612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2 Document management roles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t>2.1 Document performance outcomes, with appropriate assistance, and include in position description and contract</w:t>
            </w:r>
          </w:p>
          <w:p w:rsidR="00000000" w:rsidRPr="007612B3" w:rsidP="007612B3">
            <w:pPr>
              <w:pStyle w:val="BodyText"/>
            </w:pPr>
            <w:r w:rsidRPr="007612B3">
              <w:t xml:space="preserve">2.2 Clarify and document management duties, in consultation with management </w:t>
            </w:r>
          </w:p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2.3 Ensure areas of responsibility are discussed with board member</w:t>
            </w:r>
            <w:r w:rsidRPr="007612B3">
              <w:t>s who are also employed staff, and establish and document guidelines</w:t>
            </w:r>
          </w:p>
        </w:tc>
      </w:tr>
      <w:tr w:rsidTr="007612B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3 Supervise management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t>3.1 Receive information and advice from the manager and apply in decision making</w:t>
            </w:r>
          </w:p>
          <w:p w:rsidR="00000000" w:rsidRPr="007612B3" w:rsidP="007612B3">
            <w:pPr>
              <w:pStyle w:val="BodyText"/>
            </w:pPr>
            <w:r w:rsidRPr="007612B3">
              <w:t xml:space="preserve">3.2 Instruct the manager to implement policy decisions and to </w:t>
            </w:r>
            <w:r w:rsidRPr="007612B3">
              <w:t>follow specific directions as required</w:t>
            </w:r>
          </w:p>
          <w:p w:rsidR="00000000" w:rsidRPr="007612B3" w:rsidP="007612B3">
            <w:pPr>
              <w:pStyle w:val="BodyText"/>
            </w:pPr>
            <w:r w:rsidRPr="007612B3">
              <w:t>3.3 Receive feedback from the manager about previous directions</w:t>
            </w:r>
          </w:p>
          <w:p w:rsidR="00000000" w:rsidRPr="007612B3" w:rsidP="007612B3">
            <w:pPr>
              <w:pStyle w:val="BodyText"/>
            </w:pPr>
            <w:r w:rsidRPr="007612B3">
              <w:t>3.4 Regularly review management performance in accordance with contract and position description</w:t>
            </w:r>
          </w:p>
        </w:tc>
      </w:tr>
    </w:tbl>
    <w:p w:rsidR="00000000" w:rsidRPr="007612B3" w:rsidP="007612B3">
      <w:pPr>
        <w:pStyle w:val="BodyText"/>
      </w:pPr>
    </w:p>
    <w:p w:rsidR="00000000" w:rsidRPr="007612B3" w:rsidP="007612B3">
      <w:pPr>
        <w:pStyle w:val="AllowPageBreak"/>
      </w:pPr>
    </w:p>
    <w:p w:rsidR="00000000" w:rsidRPr="007612B3" w:rsidP="007612B3">
      <w:pPr>
        <w:pStyle w:val="Heading1"/>
      </w:pPr>
      <w:bookmarkStart w:id="5" w:name="O_703504"/>
      <w:bookmarkEnd w:id="5"/>
      <w:r w:rsidRPr="007612B3">
        <w:t>Foundation Skills</w:t>
      </w:r>
    </w:p>
    <w:p w:rsidR="00000000" w:rsidRPr="00663330" w:rsidP="00663330">
      <w:pPr>
        <w:pStyle w:val="BodyText"/>
        <w:rPr>
          <w:i/>
        </w:rPr>
      </w:pPr>
      <w:r w:rsidRPr="00663330">
        <w:rPr>
          <w:rStyle w:val="Emphasis"/>
        </w:rPr>
        <w:t>This section descri</w:t>
      </w:r>
      <w:r w:rsidRPr="00663330">
        <w:rPr>
          <w:rStyle w:val="Emphasis"/>
        </w:rPr>
        <w:t>bes language, literacy, numeracy and employment skills incorporated in the performance criteria that are required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612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rPr>
                <w:rStyle w:val="SpecialBold"/>
              </w:rPr>
              <w:t>Performance</w:t>
            </w:r>
          </w:p>
          <w:p w:rsidR="00000000" w:rsidRPr="007612B3" w:rsidP="007612B3">
            <w:pPr>
              <w:pStyle w:val="BodyText"/>
            </w:pPr>
            <w:r w:rsidRPr="007612B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rPr>
                <w:rStyle w:val="SpecialBold"/>
              </w:rPr>
              <w:t>Description</w:t>
            </w:r>
          </w:p>
        </w:tc>
      </w:tr>
      <w:tr w:rsidTr="007612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1.1-1.3,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ListBullet"/>
              <w:rPr>
                <w:lang w:val="en-NZ"/>
              </w:rPr>
            </w:pPr>
            <w:r w:rsidRPr="007612B3">
              <w:t>Comprehends information from a range of sources to establish requirements and issues</w:t>
            </w:r>
          </w:p>
        </w:tc>
      </w:tr>
      <w:tr w:rsidTr="007612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1.1-1.3, 2.1-2.3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ListBullet"/>
              <w:rPr>
                <w:lang w:val="en-NZ"/>
              </w:rPr>
            </w:pPr>
            <w:r w:rsidRPr="007612B3">
              <w:t>Completes relevant reports and documentation using clear and technically specific language for different audiences and purposes</w:t>
            </w:r>
          </w:p>
        </w:tc>
      </w:tr>
      <w:tr w:rsidTr="007612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Oral Communicat</w:t>
            </w:r>
            <w:r w:rsidRPr="007612B3">
              <w:t>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1.4, 1.5, 2.2, 2.3, 3.1, 3.2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ListBullet"/>
            </w:pPr>
            <w:r w:rsidRPr="007612B3">
              <w:t>Articulates information clearly and consults with others using language and tone appropriate to audience and environment</w:t>
            </w:r>
          </w:p>
          <w:p w:rsidR="00000000" w:rsidP="007612B3">
            <w:pPr>
              <w:pStyle w:val="ListBullet"/>
              <w:rPr>
                <w:lang w:val="en-NZ"/>
              </w:rPr>
            </w:pPr>
            <w:r w:rsidRPr="007612B3">
              <w:t>Uses active listening and questioning techniques to receive feedback and confirm understanding</w:t>
            </w:r>
          </w:p>
        </w:tc>
      </w:tr>
      <w:tr w:rsidTr="007612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Navig</w:t>
            </w:r>
            <w:r w:rsidRPr="007612B3">
              <w:t xml:space="preserve">ate the </w:t>
            </w:r>
            <w:r w:rsidRPr="007612B3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1.1, 3.4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ListBullet"/>
            </w:pPr>
            <w:r w:rsidRPr="007612B3">
              <w:t>Takes personal responsibility for following explicit and implicit organisational policy requirements</w:t>
            </w:r>
          </w:p>
          <w:p w:rsidR="00000000" w:rsidP="007612B3">
            <w:pPr>
              <w:pStyle w:val="ListBullet"/>
              <w:rPr>
                <w:lang w:val="en-NZ"/>
              </w:rPr>
            </w:pPr>
            <w:r w:rsidRPr="007612B3">
              <w:t>Understands how own role meshes with others and contributes to broader work goals</w:t>
            </w:r>
          </w:p>
        </w:tc>
      </w:tr>
      <w:tr w:rsidTr="007612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2.2, 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ListBullet"/>
            </w:pPr>
            <w:r w:rsidRPr="007612B3">
              <w:t>Plays an active role in workgroup discussions, paying some attention to the perspectives of others</w:t>
            </w:r>
          </w:p>
          <w:p w:rsidR="00000000" w:rsidP="007612B3">
            <w:pPr>
              <w:pStyle w:val="ListBullet"/>
              <w:rPr>
                <w:lang w:val="en-NZ"/>
              </w:rPr>
            </w:pPr>
            <w:r w:rsidRPr="007612B3">
              <w:t xml:space="preserve">Selects and uses appropriate conventions and protocols when communicating in a range of familiar work contexts </w:t>
            </w:r>
          </w:p>
        </w:tc>
      </w:tr>
      <w:tr w:rsidTr="007612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1.1, 2.3, 3.1, 3.4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ListBullet"/>
            </w:pPr>
            <w:r w:rsidRPr="007612B3">
              <w:t xml:space="preserve">Takes </w:t>
            </w:r>
            <w:r w:rsidRPr="007612B3">
              <w:t>responsibility for planning, sequencing and prioritising tasks and own workload for effective outcomes</w:t>
            </w:r>
          </w:p>
          <w:p w:rsidR="00000000" w:rsidRPr="007612B3" w:rsidP="007612B3">
            <w:pPr>
              <w:pStyle w:val="ListBullet"/>
            </w:pPr>
            <w:r w:rsidRPr="007612B3">
              <w:t>Makes routine decisions and implements standard procedures for routine tasks, using formal decision-making processes for non-routine situations</w:t>
            </w:r>
          </w:p>
          <w:p w:rsidR="00000000" w:rsidRPr="007612B3" w:rsidP="007612B3">
            <w:pPr>
              <w:pStyle w:val="ListBullet"/>
            </w:pPr>
            <w:r w:rsidRPr="007612B3">
              <w:t>Contribut</w:t>
            </w:r>
            <w:r w:rsidRPr="007612B3">
              <w:t>es to continuous improvement of current work practices by applying basic principles of analytical and lateral thinking</w:t>
            </w:r>
          </w:p>
        </w:tc>
      </w:tr>
    </w:tbl>
    <w:p w:rsidR="00000000" w:rsidRPr="007612B3" w:rsidP="007612B3">
      <w:pPr>
        <w:pStyle w:val="BodyText"/>
      </w:pPr>
    </w:p>
    <w:p w:rsidR="00000000" w:rsidRPr="007612B3" w:rsidP="007612B3">
      <w:pPr>
        <w:pStyle w:val="AllowPageBreak"/>
      </w:pPr>
    </w:p>
    <w:p w:rsidR="00000000" w:rsidRPr="007612B3" w:rsidP="007612B3">
      <w:pPr>
        <w:pStyle w:val="Heading1"/>
      </w:pPr>
      <w:bookmarkStart w:id="6" w:name="O_703506"/>
      <w:bookmarkEnd w:id="6"/>
      <w:r w:rsidRPr="007612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61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rPr>
                <w:rStyle w:val="SpecialBold"/>
              </w:rPr>
              <w:t xml:space="preserve">Code and title </w:t>
            </w:r>
          </w:p>
          <w:p w:rsidR="00000000" w:rsidRPr="007612B3" w:rsidP="007612B3">
            <w:pPr>
              <w:pStyle w:val="BodyText"/>
            </w:pPr>
            <w:r w:rsidRPr="007612B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rPr>
                <w:rStyle w:val="SpecialBold"/>
              </w:rPr>
              <w:t>Code and title</w:t>
            </w:r>
          </w:p>
          <w:p w:rsidR="00000000" w:rsidRPr="007612B3" w:rsidP="007612B3">
            <w:pPr>
              <w:pStyle w:val="BodyText"/>
            </w:pPr>
            <w:r w:rsidRPr="007612B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rPr>
                <w:rStyle w:val="SpecialBold"/>
              </w:rPr>
              <w:t>Equivalence status</w:t>
            </w:r>
          </w:p>
        </w:tc>
      </w:tr>
      <w:tr w:rsidTr="00761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BSBGOV402 Work within organisational structure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BSBGOV402A Work within organisational structure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t>Equivalent unit</w:t>
            </w:r>
          </w:p>
        </w:tc>
      </w:tr>
    </w:tbl>
    <w:p w:rsidR="00000000" w:rsidRPr="007612B3" w:rsidP="007612B3">
      <w:pPr>
        <w:pStyle w:val="BodyText"/>
      </w:pPr>
    </w:p>
    <w:p w:rsidR="00000000" w:rsidRPr="007612B3" w:rsidP="007612B3">
      <w:pPr>
        <w:pStyle w:val="AllowPageBreak"/>
      </w:pPr>
    </w:p>
    <w:p w:rsidR="00000000" w:rsidRPr="007612B3" w:rsidP="007612B3">
      <w:pPr>
        <w:pStyle w:val="Heading1"/>
      </w:pPr>
      <w:bookmarkStart w:id="7" w:name="O_703513"/>
      <w:bookmarkEnd w:id="7"/>
      <w:r w:rsidRPr="007612B3">
        <w:t>Links</w:t>
      </w:r>
    </w:p>
    <w:p w:rsidR="00000000" w:rsidRPr="007612B3" w:rsidP="00663330">
      <w:pPr>
        <w:pStyle w:val="BodyText"/>
      </w:pPr>
      <w:r w:rsidRPr="007612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13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12B3" w:rsidP="00663330">
      <w:pPr>
        <w:pStyle w:val="BodyText"/>
        <w:sectPr w:rsidSect="007612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12B3" w:rsidP="007612B3">
      <w:pPr>
        <w:pStyle w:val="SuperHeading"/>
      </w:pPr>
      <w:r w:rsidRPr="007612B3">
        <w:t>Assessment Requirements for BSBGOV402 Work within organisational structure</w:t>
      </w:r>
    </w:p>
    <w:p w:rsidR="00000000" w:rsidRPr="007612B3" w:rsidP="007612B3">
      <w:pPr>
        <w:pStyle w:val="Heading1"/>
      </w:pPr>
      <w:bookmarkStart w:id="8" w:name="O_703508"/>
      <w:bookmarkEnd w:id="8"/>
      <w:r w:rsidRPr="007612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1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rPr>
                <w:rStyle w:val="SpecialBold"/>
              </w:rPr>
              <w:t>Comments</w:t>
            </w:r>
          </w:p>
        </w:tc>
      </w:tr>
      <w:tr w:rsidTr="00761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2B3">
            <w:pPr>
              <w:pStyle w:val="BodyText"/>
              <w:rPr>
                <w:lang w:val="en-NZ"/>
              </w:rPr>
            </w:pPr>
            <w:r w:rsidRPr="007612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2B3" w:rsidP="007612B3">
            <w:pPr>
              <w:pStyle w:val="BodyText"/>
            </w:pPr>
            <w:r w:rsidRPr="007612B3">
              <w:t>This version first released with BSB Business Services Training Package Version 1.0.</w:t>
            </w:r>
          </w:p>
        </w:tc>
      </w:tr>
    </w:tbl>
    <w:p w:rsidR="00000000" w:rsidRPr="007612B3" w:rsidP="007612B3">
      <w:pPr>
        <w:pStyle w:val="BodyText"/>
      </w:pPr>
    </w:p>
    <w:p w:rsidR="00000000" w:rsidRPr="007612B3" w:rsidP="007612B3">
      <w:pPr>
        <w:pStyle w:val="AllowPageBreak"/>
      </w:pPr>
    </w:p>
    <w:p w:rsidR="00000000" w:rsidRPr="007612B3" w:rsidP="007612B3">
      <w:pPr>
        <w:pStyle w:val="Heading1"/>
      </w:pPr>
      <w:bookmarkStart w:id="9" w:name="O_703509"/>
      <w:bookmarkEnd w:id="9"/>
      <w:r w:rsidRPr="007612B3">
        <w:t>Performance Evidence</w:t>
      </w:r>
    </w:p>
    <w:p w:rsidR="00000000" w:rsidRPr="007612B3" w:rsidP="00663330">
      <w:pPr>
        <w:pStyle w:val="BodyText"/>
      </w:pPr>
      <w:r w:rsidRPr="007612B3">
        <w:t>Evidence of the ability to:</w:t>
      </w:r>
    </w:p>
    <w:p w:rsidR="00000000" w:rsidRPr="007612B3" w:rsidP="007612B3">
      <w:pPr>
        <w:pStyle w:val="ListBullet"/>
      </w:pPr>
      <w:r w:rsidRPr="007612B3">
        <w:t>research and document differences between boards of governance and organisational management</w:t>
      </w:r>
    </w:p>
    <w:p w:rsidR="00000000" w:rsidRPr="007612B3" w:rsidP="007612B3">
      <w:pPr>
        <w:pStyle w:val="ListBullet"/>
      </w:pPr>
      <w:r w:rsidRPr="007612B3">
        <w:t>interpret policy decisions, communicate effectively and provide supervision to organisational management</w:t>
      </w:r>
    </w:p>
    <w:p w:rsidR="00000000" w:rsidRPr="007612B3" w:rsidP="007612B3">
      <w:pPr>
        <w:pStyle w:val="ListBullet"/>
      </w:pPr>
      <w:r w:rsidRPr="007612B3">
        <w:t>work with irregularities and breakdowns in communications between board members and/or organisational management</w:t>
      </w:r>
    </w:p>
    <w:p w:rsidR="00000000" w:rsidRPr="007612B3" w:rsidP="007612B3">
      <w:pPr>
        <w:pStyle w:val="ListBullet"/>
      </w:pPr>
      <w:r w:rsidRPr="007612B3">
        <w:t>w</w:t>
      </w:r>
      <w:r w:rsidRPr="007612B3">
        <w:t>ork with irregularities and breakdowns in routine between board members and/or organisational management.</w:t>
      </w:r>
    </w:p>
    <w:p w:rsidR="00000000" w:rsidRPr="007612B3" w:rsidP="007612B3">
      <w:pPr>
        <w:pStyle w:val="BodyText"/>
      </w:pPr>
      <w:r w:rsidRPr="007612B3">
        <w:tab/>
      </w:r>
    </w:p>
    <w:p w:rsidR="00000000" w:rsidRPr="007612B3" w:rsidP="00663330">
      <w:pPr>
        <w:pStyle w:val="BodyText"/>
      </w:pPr>
      <w:r w:rsidRPr="007612B3">
        <w:t>Note: If a specific volume or frequency is not stated, then evidence must be provided at least once.</w:t>
      </w:r>
    </w:p>
    <w:p w:rsidR="00000000" w:rsidRPr="007612B3" w:rsidP="007612B3">
      <w:pPr>
        <w:pStyle w:val="Heading1"/>
      </w:pPr>
      <w:bookmarkStart w:id="10" w:name="O_703510"/>
      <w:bookmarkEnd w:id="10"/>
      <w:r w:rsidRPr="007612B3">
        <w:t>Knowledge Evidence</w:t>
      </w:r>
    </w:p>
    <w:p w:rsidR="00000000" w:rsidRPr="007612B3" w:rsidP="00663330">
      <w:pPr>
        <w:pStyle w:val="BodyText"/>
      </w:pPr>
      <w:r w:rsidRPr="007612B3">
        <w:t>To complete</w:t>
      </w:r>
      <w:r w:rsidRPr="007612B3">
        <w:t xml:space="preserve"> the unit requirements safely and effectively, the individual must:</w:t>
      </w:r>
    </w:p>
    <w:p w:rsidR="00000000" w:rsidRPr="007612B3" w:rsidP="007612B3">
      <w:pPr>
        <w:pStyle w:val="ListBullet"/>
      </w:pPr>
      <w:r w:rsidRPr="007612B3">
        <w:t>outline key provisions of relevant legislation, regulations, standards and codes of practice that affect business operations</w:t>
      </w:r>
    </w:p>
    <w:p w:rsidR="00000000" w:rsidRPr="007612B3" w:rsidP="007612B3">
      <w:pPr>
        <w:pStyle w:val="ListBullet"/>
      </w:pPr>
      <w:r w:rsidRPr="007612B3">
        <w:t>explain organisational constitution, codes of conduct function</w:t>
      </w:r>
      <w:r w:rsidRPr="007612B3">
        <w:t>s, policies and procedures.</w:t>
      </w:r>
    </w:p>
    <w:p w:rsidR="00000000" w:rsidRPr="007612B3" w:rsidP="007612B3">
      <w:pPr>
        <w:pStyle w:val="AllowPageBreak"/>
      </w:pPr>
    </w:p>
    <w:p w:rsidR="00000000" w:rsidRPr="007612B3" w:rsidP="007612B3">
      <w:pPr>
        <w:pStyle w:val="Heading1"/>
      </w:pPr>
      <w:bookmarkStart w:id="11" w:name="O_703511"/>
      <w:bookmarkEnd w:id="11"/>
      <w:r w:rsidRPr="007612B3">
        <w:t>Assessment Conditions</w:t>
      </w:r>
    </w:p>
    <w:p w:rsidR="00000000" w:rsidRPr="007612B3" w:rsidP="00663330">
      <w:pPr>
        <w:pStyle w:val="BodyText"/>
      </w:pPr>
      <w:r w:rsidRPr="007612B3">
        <w:t>Assessment must be conducted in a safe environment where evidence gathered demonstrates consistent performance of typical activities experienced in the regulation, licensing and risk – gove</w:t>
      </w:r>
      <w:r w:rsidRPr="007612B3">
        <w:t>rnance field of work and include access to:</w:t>
      </w:r>
    </w:p>
    <w:p w:rsidR="00000000" w:rsidRPr="007612B3" w:rsidP="007612B3">
      <w:pPr>
        <w:pStyle w:val="ListBullet"/>
      </w:pPr>
      <w:r w:rsidRPr="007612B3">
        <w:t>participation on an actual or simulated board</w:t>
      </w:r>
    </w:p>
    <w:p w:rsidR="00000000" w:rsidRPr="007612B3" w:rsidP="007612B3">
      <w:pPr>
        <w:pStyle w:val="ListBullet"/>
      </w:pPr>
      <w:r w:rsidRPr="007612B3">
        <w:t xml:space="preserve">office equipment and resources </w:t>
      </w:r>
    </w:p>
    <w:p w:rsidR="00000000" w:rsidRPr="007612B3" w:rsidP="007612B3">
      <w:pPr>
        <w:pStyle w:val="ListBullet"/>
      </w:pPr>
      <w:r w:rsidRPr="007612B3">
        <w:t>examples of relevant issues worked on by boards of governance, including community complaints, strategic decisions and internal staff</w:t>
      </w:r>
      <w:r w:rsidRPr="007612B3">
        <w:t>ing issues</w:t>
      </w:r>
    </w:p>
    <w:p w:rsidR="00000000" w:rsidRPr="007612B3" w:rsidP="007612B3">
      <w:pPr>
        <w:pStyle w:val="ListBullet"/>
      </w:pPr>
      <w:r w:rsidRPr="007612B3">
        <w:t>examples of relevant documents.</w:t>
      </w:r>
    </w:p>
    <w:p w:rsidR="00000000" w:rsidRPr="007612B3" w:rsidP="007612B3">
      <w:pPr>
        <w:pStyle w:val="BodyText"/>
      </w:pPr>
    </w:p>
    <w:p w:rsidR="00000000" w:rsidRPr="007612B3" w:rsidP="00663330">
      <w:pPr>
        <w:pStyle w:val="BodyText"/>
      </w:pPr>
      <w:r w:rsidRPr="007612B3">
        <w:t>Assessors must satisfy NVR/AQTF assessor requirements.</w:t>
      </w:r>
    </w:p>
    <w:p w:rsidR="00000000" w:rsidRPr="007612B3" w:rsidP="007612B3">
      <w:pPr>
        <w:pStyle w:val="Heading1"/>
      </w:pPr>
      <w:bookmarkStart w:id="12" w:name="O_703514"/>
      <w:bookmarkEnd w:id="12"/>
      <w:r w:rsidRPr="007612B3">
        <w:t>Links</w:t>
      </w:r>
    </w:p>
    <w:p w:rsidR="00000000" w:rsidRPr="007612B3" w:rsidP="00663330">
      <w:pPr>
        <w:pStyle w:val="BodyText"/>
      </w:pPr>
      <w:r w:rsidRPr="007612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13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12B3" w:rsidP="007612B3"/>
    <w:sectPr w:rsidSect="007612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B3" w:rsidRPr="00663330" w:rsidP="00663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30" w:rsidP="007612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330" w:rsidP="007612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3330" w:rsidP="007612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B3" w:rsidP="007612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3330">
      <w:t>Approved</w:t>
    </w:r>
    <w:r w:rsidR="006633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33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3330">
      <w:rPr>
        <w:noProof/>
      </w:rPr>
      <w:t>4</w:t>
    </w:r>
    <w:r>
      <w:rPr>
        <w:noProof/>
      </w:rPr>
      <w:fldChar w:fldCharType="end"/>
    </w:r>
  </w:p>
  <w:p w:rsidR="007612B3" w:rsidP="007612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33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3330">
      <w:t>Future Skills Organisation</w:t>
    </w:r>
    <w:r w:rsidR="00663330">
      <w:fldChar w:fldCharType="end"/>
    </w:r>
  </w:p>
  <w:p w:rsidR="007612B3" w:rsidP="007612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2B3" w:rsidRPr="00663330" w:rsidP="00663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330" w:rsidRPr="002D2AF8" w:rsidP="007612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BSBGOV402 Work within organisational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3330" w:rsidP="007612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B3" w:rsidRPr="002D2AF8" w:rsidP="007612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3330">
      <w:t>BSBGOV402 Work within organisational structure</w:t>
    </w:r>
    <w:r w:rsidR="006633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3330">
      <w:rPr>
        <w:noProof/>
      </w:rPr>
      <w:t>2 March 2025</w:t>
    </w:r>
    <w:r>
      <w:fldChar w:fldCharType="end"/>
    </w:r>
  </w:p>
  <w:p w:rsidR="007612B3" w:rsidP="007612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323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5EA9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2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2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2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2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2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2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2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2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2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2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2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2B3"/>
  </w:style>
  <w:style w:type="character" w:customStyle="1" w:styleId="Heading1Char">
    <w:name w:val="Heading 1 Char"/>
    <w:basedOn w:val="DefaultParagraphFont"/>
    <w:link w:val="Heading1"/>
    <w:rsid w:val="007612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2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2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2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2B3"/>
    <w:rPr>
      <w:b/>
      <w:spacing w:val="0"/>
    </w:rPr>
  </w:style>
  <w:style w:type="character" w:styleId="Emphasis">
    <w:name w:val="Emphasis"/>
    <w:basedOn w:val="DefaultParagraphFont"/>
    <w:qFormat/>
    <w:rsid w:val="007612B3"/>
    <w:rPr>
      <w:i/>
    </w:rPr>
  </w:style>
  <w:style w:type="paragraph" w:customStyle="1" w:styleId="SuperHeading">
    <w:name w:val="SuperHeading"/>
    <w:basedOn w:val="Normal"/>
    <w:rsid w:val="007612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2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2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2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2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2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2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2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2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2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2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2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2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2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2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2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2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2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2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2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2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2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2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2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2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2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2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2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2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2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2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12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2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2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2B3"/>
  </w:style>
  <w:style w:type="paragraph" w:styleId="TableofFigures">
    <w:name w:val="table of figures"/>
    <w:basedOn w:val="Normal"/>
    <w:next w:val="Normal"/>
    <w:semiHidden/>
    <w:rsid w:val="007612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2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12B3"/>
    <w:rPr>
      <w:rFonts w:ascii="Wingdings" w:hAnsi="Wingdings"/>
    </w:rPr>
  </w:style>
  <w:style w:type="paragraph" w:customStyle="1" w:styleId="TableHeading">
    <w:name w:val="Table Heading"/>
    <w:basedOn w:val="HeadingBase"/>
    <w:rsid w:val="007612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2B3"/>
    <w:rPr>
      <w:color w:val="0033CC"/>
      <w:u w:val="none"/>
    </w:rPr>
  </w:style>
  <w:style w:type="paragraph" w:customStyle="1" w:styleId="BodyTextRight">
    <w:name w:val="Body Text Right"/>
    <w:basedOn w:val="BodyText"/>
    <w:rsid w:val="007612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2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2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2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2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2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2B3"/>
    <w:rPr>
      <w:sz w:val="32"/>
    </w:rPr>
  </w:style>
  <w:style w:type="paragraph" w:customStyle="1" w:styleId="HeadingProcedure">
    <w:name w:val="Heading Procedure"/>
    <w:basedOn w:val="HeadingBase"/>
    <w:next w:val="Normal"/>
    <w:rsid w:val="007612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2B3"/>
    <w:pPr>
      <w:spacing w:before="60" w:after="60"/>
    </w:pPr>
  </w:style>
  <w:style w:type="paragraph" w:styleId="ListContinue">
    <w:name w:val="List Continue"/>
    <w:basedOn w:val="List"/>
    <w:rsid w:val="007612B3"/>
    <w:pPr>
      <w:ind w:firstLine="0"/>
    </w:pPr>
  </w:style>
  <w:style w:type="paragraph" w:customStyle="1" w:styleId="ListNote">
    <w:name w:val="List Note"/>
    <w:basedOn w:val="List"/>
    <w:rsid w:val="007612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2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2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2B3"/>
    <w:rPr>
      <w:rFonts w:ascii="Courier New" w:hAnsi="Courier New"/>
    </w:rPr>
  </w:style>
  <w:style w:type="paragraph" w:customStyle="1" w:styleId="NoteBullet">
    <w:name w:val="Note Bullet"/>
    <w:basedOn w:val="Note"/>
    <w:rsid w:val="007612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2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2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2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2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12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2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2B3"/>
    <w:rPr>
      <w:b/>
      <w:smallCaps/>
    </w:rPr>
  </w:style>
  <w:style w:type="paragraph" w:customStyle="1" w:styleId="TableListNumber">
    <w:name w:val="Table List Number"/>
    <w:basedOn w:val="ListNumber"/>
    <w:rsid w:val="007612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2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2B3"/>
    <w:pPr>
      <w:numPr>
        <w:numId w:val="8"/>
      </w:numPr>
    </w:pPr>
  </w:style>
  <w:style w:type="paragraph" w:customStyle="1" w:styleId="ListAlpha2">
    <w:name w:val="List Alpha 2"/>
    <w:basedOn w:val="List2"/>
    <w:rsid w:val="007612B3"/>
    <w:pPr>
      <w:numPr>
        <w:numId w:val="7"/>
      </w:numPr>
    </w:pPr>
  </w:style>
  <w:style w:type="paragraph" w:styleId="List2">
    <w:name w:val="List 2"/>
    <w:basedOn w:val="BodyText"/>
    <w:rsid w:val="007612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2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2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2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2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2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12B3"/>
    <w:pPr>
      <w:numPr>
        <w:numId w:val="3"/>
      </w:numPr>
    </w:pPr>
  </w:style>
  <w:style w:type="paragraph" w:styleId="ListContinue2">
    <w:name w:val="List Continue 2"/>
    <w:basedOn w:val="List2"/>
    <w:rsid w:val="007612B3"/>
    <w:pPr>
      <w:ind w:firstLine="0"/>
    </w:pPr>
  </w:style>
  <w:style w:type="paragraph" w:styleId="ListContinue3">
    <w:name w:val="List Continue 3"/>
    <w:basedOn w:val="List3"/>
    <w:rsid w:val="007612B3"/>
    <w:pPr>
      <w:ind w:left="1021" w:firstLine="0"/>
    </w:pPr>
  </w:style>
  <w:style w:type="paragraph" w:styleId="ListContinue4">
    <w:name w:val="List Continue 4"/>
    <w:basedOn w:val="List4"/>
    <w:rsid w:val="007612B3"/>
    <w:pPr>
      <w:ind w:firstLine="0"/>
    </w:pPr>
  </w:style>
  <w:style w:type="paragraph" w:styleId="ListContinue5">
    <w:name w:val="List Continue 5"/>
    <w:basedOn w:val="List5"/>
    <w:rsid w:val="007612B3"/>
    <w:pPr>
      <w:ind w:firstLine="0"/>
    </w:pPr>
  </w:style>
  <w:style w:type="paragraph" w:styleId="ListNumber3">
    <w:name w:val="List Number 3"/>
    <w:basedOn w:val="List3"/>
    <w:rsid w:val="007612B3"/>
    <w:pPr>
      <w:numPr>
        <w:numId w:val="4"/>
      </w:numPr>
    </w:pPr>
  </w:style>
  <w:style w:type="paragraph" w:styleId="ListNumber4">
    <w:name w:val="List Number 4"/>
    <w:basedOn w:val="List4"/>
    <w:rsid w:val="007612B3"/>
    <w:pPr>
      <w:numPr>
        <w:numId w:val="5"/>
      </w:numPr>
    </w:pPr>
  </w:style>
  <w:style w:type="paragraph" w:styleId="ListNumber5">
    <w:name w:val="List Number 5"/>
    <w:basedOn w:val="List5"/>
    <w:rsid w:val="007612B3"/>
    <w:pPr>
      <w:numPr>
        <w:numId w:val="6"/>
      </w:numPr>
    </w:pPr>
  </w:style>
  <w:style w:type="paragraph" w:styleId="BlockText">
    <w:name w:val="Block Text"/>
    <w:basedOn w:val="Normal"/>
    <w:rsid w:val="007612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2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2B3"/>
    <w:rPr>
      <w:sz w:val="16"/>
      <w:vertAlign w:val="superscript"/>
    </w:rPr>
  </w:style>
  <w:style w:type="character" w:customStyle="1" w:styleId="Symbols">
    <w:name w:val="Symbols"/>
    <w:basedOn w:val="DefaultParagraphFont"/>
    <w:rsid w:val="007612B3"/>
    <w:rPr>
      <w:rFonts w:ascii="Symbol" w:hAnsi="Symbol"/>
    </w:rPr>
  </w:style>
  <w:style w:type="character" w:customStyle="1" w:styleId="MenuOptions">
    <w:name w:val="Menu Options"/>
    <w:basedOn w:val="DefaultParagraphFont"/>
    <w:rsid w:val="007612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2B3"/>
    <w:rPr>
      <w:b/>
    </w:rPr>
  </w:style>
  <w:style w:type="character" w:customStyle="1" w:styleId="Underlined">
    <w:name w:val="Underlined"/>
    <w:basedOn w:val="DefaultParagraphFont"/>
    <w:rsid w:val="007612B3"/>
    <w:rPr>
      <w:u w:val="single"/>
    </w:rPr>
  </w:style>
  <w:style w:type="paragraph" w:customStyle="1" w:styleId="TableBodyTextRight">
    <w:name w:val="Table Body Text Right"/>
    <w:basedOn w:val="TableBodyText"/>
    <w:rsid w:val="007612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2B3"/>
    <w:rPr>
      <w:sz w:val="18"/>
    </w:rPr>
  </w:style>
  <w:style w:type="paragraph" w:customStyle="1" w:styleId="BodySmallRight">
    <w:name w:val="Body Small Right"/>
    <w:basedOn w:val="BodyTextRight"/>
    <w:rsid w:val="007612B3"/>
    <w:rPr>
      <w:sz w:val="18"/>
      <w:szCs w:val="18"/>
    </w:rPr>
  </w:style>
  <w:style w:type="paragraph" w:customStyle="1" w:styleId="MarginEdition">
    <w:name w:val="Margin Edition"/>
    <w:basedOn w:val="MarginNote"/>
    <w:rsid w:val="007612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2B3"/>
    <w:rPr>
      <w:sz w:val="2"/>
      <w:szCs w:val="2"/>
    </w:rPr>
  </w:style>
  <w:style w:type="character" w:customStyle="1" w:styleId="Small">
    <w:name w:val="Small"/>
    <w:basedOn w:val="DefaultParagraphFont"/>
    <w:rsid w:val="007612B3"/>
    <w:rPr>
      <w:sz w:val="16"/>
    </w:rPr>
  </w:style>
  <w:style w:type="paragraph" w:customStyle="1" w:styleId="WideTable">
    <w:name w:val="Wide Table"/>
    <w:basedOn w:val="Normal"/>
    <w:rsid w:val="007612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2B3"/>
  </w:style>
  <w:style w:type="paragraph" w:styleId="Quote">
    <w:name w:val="Quote"/>
    <w:basedOn w:val="Heading1"/>
    <w:link w:val="QuoteChar"/>
    <w:qFormat/>
    <w:rsid w:val="007612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2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2B3"/>
    <w:pPr>
      <w:pageBreakBefore/>
    </w:pPr>
  </w:style>
  <w:style w:type="paragraph" w:customStyle="1" w:styleId="Border">
    <w:name w:val="Border"/>
    <w:basedOn w:val="Normal"/>
    <w:qFormat/>
    <w:rsid w:val="007612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2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2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2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2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2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2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2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2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2B3"/>
    <w:rPr>
      <w:u w:val="single"/>
    </w:rPr>
  </w:style>
  <w:style w:type="character" w:customStyle="1" w:styleId="BoldandItalics">
    <w:name w:val="Bold and Italics"/>
    <w:qFormat/>
    <w:rsid w:val="007612B3"/>
    <w:rPr>
      <w:b/>
      <w:i/>
      <w:u w:val="none"/>
    </w:rPr>
  </w:style>
  <w:style w:type="paragraph" w:styleId="BalloonText">
    <w:name w:val="Balloon Text"/>
    <w:basedOn w:val="Normal"/>
    <w:link w:val="BalloonTextChar"/>
    <w:rsid w:val="007612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2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2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2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2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2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2B3"/>
    <w:pPr>
      <w:spacing w:before="0" w:after="0"/>
    </w:pPr>
  </w:style>
  <w:style w:type="paragraph" w:customStyle="1" w:styleId="BodyTextBold">
    <w:name w:val="Body Text Bold"/>
    <w:basedOn w:val="BodyText"/>
    <w:qFormat/>
    <w:rsid w:val="007612B3"/>
    <w:rPr>
      <w:b/>
    </w:rPr>
  </w:style>
  <w:style w:type="character" w:styleId="Hyperlink">
    <w:name w:val="Hyperlink"/>
    <w:basedOn w:val="DefaultParagraphFont"/>
    <w:uiPriority w:val="99"/>
    <w:unhideWhenUsed/>
    <w:rsid w:val="006633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5715</Characters>
  <Application>Microsoft Office Word</Application>
  <DocSecurity>0</DocSecurity>
  <Lines>204</Lines>
  <Paragraphs>121</Paragraphs>
  <ScaleCrop>false</ScaleCrop>
  <Company>Author-it Software Corporation Ltd.</Company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BSBGOV402 Work within organisational 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2025-03-01T13:47:00Z</dcterms:created>
  <dcterms:modified xsi:type="dcterms:W3CDTF">2025-03-01T13:47:00Z</dcterms:modified>
</cp:coreProperties>
</file>