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14F8" w:rsidP="005F14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BSBFRA505 Manage closure of a franchise</w:t>
      </w:r>
      <w:r>
        <w:fldChar w:fldCharType="end"/>
      </w:r>
    </w:p>
    <w:p w:rsidR="005F14F8" w:rsidP="005F14F8">
      <w:pPr>
        <w:pStyle w:val="Version"/>
        <w:sectPr w:rsidSect="00A571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7117" w:rsidP="00A57117">
      <w:pPr>
        <w:pStyle w:val="SuperHeading"/>
      </w:pPr>
      <w:r w:rsidRPr="00A57117">
        <w:t>BSBFRA505 Manage closure of a franchise</w:t>
      </w:r>
    </w:p>
    <w:p w:rsidR="00000000" w:rsidRPr="00A57117" w:rsidP="00A57117">
      <w:pPr>
        <w:pStyle w:val="Heading1"/>
      </w:pPr>
      <w:bookmarkStart w:id="1" w:name="O_703023"/>
      <w:bookmarkEnd w:id="1"/>
      <w:r w:rsidRPr="00A5711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571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117" w:rsidP="00A57117">
            <w:pPr>
              <w:pStyle w:val="BodyText"/>
            </w:pPr>
            <w:r w:rsidRPr="00A5711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117">
            <w:pPr>
              <w:pStyle w:val="BodyText"/>
              <w:rPr>
                <w:lang w:val="en-NZ"/>
              </w:rPr>
            </w:pPr>
            <w:r w:rsidRPr="00A57117">
              <w:rPr>
                <w:rStyle w:val="SpecialBold"/>
              </w:rPr>
              <w:t>Comments</w:t>
            </w:r>
          </w:p>
        </w:tc>
      </w:tr>
      <w:tr w:rsidTr="00A571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117">
            <w:pPr>
              <w:pStyle w:val="BodyText"/>
              <w:rPr>
                <w:lang w:val="en-NZ"/>
              </w:rPr>
            </w:pPr>
            <w:r w:rsidRPr="00A5711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117" w:rsidP="00A57117">
            <w:pPr>
              <w:pStyle w:val="BodyText"/>
            </w:pPr>
            <w:r w:rsidRPr="00A57117">
              <w:t>This version first released with BSB Business Services Training Package Version 1.0.</w:t>
            </w:r>
          </w:p>
        </w:tc>
      </w:tr>
    </w:tbl>
    <w:p w:rsidR="00000000" w:rsidRPr="00A57117" w:rsidP="00A57117">
      <w:pPr>
        <w:pStyle w:val="BodyText"/>
      </w:pPr>
    </w:p>
    <w:p w:rsidR="00000000" w:rsidRPr="00A57117" w:rsidP="00A57117">
      <w:pPr>
        <w:pStyle w:val="AllowPageBreak"/>
      </w:pPr>
    </w:p>
    <w:p w:rsidR="00000000" w:rsidRPr="00A57117" w:rsidP="00A57117">
      <w:pPr>
        <w:pStyle w:val="Heading1"/>
      </w:pPr>
      <w:bookmarkStart w:id="2" w:name="O_703024"/>
      <w:bookmarkEnd w:id="2"/>
      <w:r w:rsidRPr="00A57117">
        <w:t>Application</w:t>
      </w:r>
    </w:p>
    <w:p w:rsidR="00000000" w:rsidRPr="00A57117" w:rsidP="005F14F8">
      <w:pPr>
        <w:pStyle w:val="BodyText"/>
      </w:pPr>
      <w:r w:rsidRPr="00A57117">
        <w:t xml:space="preserve">This unit describes the skills and knowledge required to manage the closure of a franchise </w:t>
      </w:r>
      <w:r w:rsidRPr="00A57117">
        <w:t>or to transfer it to a new franchisee, or to take action to prevent a closure being executed.</w:t>
      </w:r>
    </w:p>
    <w:p w:rsidR="00000000" w:rsidRPr="00A57117" w:rsidP="005F14F8">
      <w:pPr>
        <w:pStyle w:val="BodyText"/>
      </w:pPr>
      <w:r w:rsidRPr="00A57117">
        <w:t>It applies to individuals with a well-established, sound theoretical knowledge base in franchising who are proficient in using a range of specialised technical a</w:t>
      </w:r>
      <w:r w:rsidRPr="00A57117">
        <w:t>nd managerial techniques to undertake the closure of a franchise or transfer to a new franchisee.</w:t>
      </w:r>
    </w:p>
    <w:p w:rsidR="00000000" w:rsidRPr="00A57117" w:rsidP="005F14F8">
      <w:pPr>
        <w:pStyle w:val="BodyText"/>
      </w:pPr>
      <w:r w:rsidRPr="00A57117">
        <w:t>No licensing, legislative, regulatory or certification requirements apply to this unit at the time of publication.</w:t>
      </w:r>
    </w:p>
    <w:p w:rsidR="00000000" w:rsidRPr="00A57117" w:rsidP="00A57117">
      <w:pPr>
        <w:pStyle w:val="Heading1"/>
      </w:pPr>
      <w:bookmarkStart w:id="3" w:name="O_703027"/>
      <w:bookmarkEnd w:id="3"/>
      <w:r w:rsidRPr="00A57117">
        <w:t>Unit Sector</w:t>
      </w:r>
    </w:p>
    <w:p w:rsidR="00000000" w:rsidRPr="00A57117" w:rsidP="005F14F8">
      <w:pPr>
        <w:pStyle w:val="BodyText"/>
      </w:pPr>
      <w:r w:rsidRPr="00A57117">
        <w:t>Management an</w:t>
      </w:r>
      <w:r w:rsidRPr="00A57117">
        <w:t>d Leadership – Franchising</w:t>
      </w:r>
    </w:p>
    <w:p w:rsidR="00000000" w:rsidRPr="00A57117" w:rsidP="00A57117">
      <w:pPr>
        <w:pStyle w:val="Heading1"/>
      </w:pPr>
      <w:bookmarkStart w:id="4" w:name="O_703028"/>
      <w:bookmarkEnd w:id="4"/>
      <w:r w:rsidRPr="00A5711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5711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117" w:rsidP="00A57117">
            <w:pPr>
              <w:pStyle w:val="BodyText"/>
            </w:pPr>
            <w:r w:rsidRPr="00A5711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117">
            <w:pPr>
              <w:pStyle w:val="BodyText"/>
              <w:rPr>
                <w:lang w:val="en-NZ"/>
              </w:rPr>
            </w:pPr>
            <w:r w:rsidRPr="00A57117">
              <w:rPr>
                <w:rStyle w:val="SpecialBold"/>
              </w:rPr>
              <w:t>PERFORMANCE CRITERIA</w:t>
            </w:r>
          </w:p>
        </w:tc>
      </w:tr>
      <w:tr w:rsidTr="00A5711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117" w:rsidP="00A57117">
            <w:pPr>
              <w:pStyle w:val="BodyText"/>
            </w:pPr>
            <w:r w:rsidRPr="00A5711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117">
            <w:pPr>
              <w:pStyle w:val="BodyText"/>
              <w:rPr>
                <w:lang w:val="en-NZ"/>
              </w:rPr>
            </w:pPr>
            <w:r w:rsidRPr="00A5711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5711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117">
            <w:pPr>
              <w:pStyle w:val="BodyText"/>
              <w:rPr>
                <w:lang w:val="en-NZ"/>
              </w:rPr>
            </w:pPr>
            <w:r w:rsidRPr="00A57117">
              <w:t>1 Investigate and implement alternatives to closure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117" w:rsidP="00A57117">
            <w:pPr>
              <w:pStyle w:val="BodyText"/>
            </w:pPr>
            <w:r w:rsidRPr="00A57117">
              <w:t>1.1 Discuss, document and analyse reasons for closure with relevant stakeholders</w:t>
            </w:r>
          </w:p>
          <w:p w:rsidR="00000000" w:rsidRPr="00A57117" w:rsidP="00A57117">
            <w:pPr>
              <w:pStyle w:val="BodyText"/>
            </w:pPr>
            <w:r w:rsidRPr="00A57117">
              <w:t>1.2 Use lessons learned from previous franchise closures and potential franchise closures to arrive at alternative strategi</w:t>
            </w:r>
            <w:r w:rsidRPr="00A57117">
              <w:t>es</w:t>
            </w:r>
          </w:p>
          <w:p w:rsidR="00000000" w:rsidRPr="00A57117" w:rsidP="00A57117">
            <w:pPr>
              <w:pStyle w:val="BodyText"/>
            </w:pPr>
            <w:r w:rsidRPr="00A57117">
              <w:t>1.3 Research and negotiate alternative strategies to closure with franchisee and relevant third parties</w:t>
            </w:r>
          </w:p>
          <w:p w:rsidR="00000000" w:rsidRPr="00A57117" w:rsidP="00A57117">
            <w:pPr>
              <w:pStyle w:val="BodyText"/>
            </w:pPr>
            <w:r w:rsidRPr="00A57117">
              <w:t>1.4 Assess feasibility of transferring franchise to new franchisee</w:t>
            </w:r>
          </w:p>
          <w:p w:rsidR="00000000" w:rsidP="00A57117">
            <w:pPr>
              <w:pStyle w:val="BodyText"/>
              <w:rPr>
                <w:lang w:val="en-NZ"/>
              </w:rPr>
            </w:pPr>
            <w:r w:rsidRPr="00A57117">
              <w:t>1.5 Implement, where feasible, alternative arrangements to closure including trans</w:t>
            </w:r>
            <w:r w:rsidRPr="00A57117">
              <w:t>fer</w:t>
            </w:r>
          </w:p>
        </w:tc>
      </w:tr>
      <w:tr w:rsidTr="00A5711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117">
            <w:pPr>
              <w:pStyle w:val="BodyText"/>
              <w:rPr>
                <w:lang w:val="en-NZ"/>
              </w:rPr>
            </w:pPr>
            <w:r w:rsidRPr="00A57117">
              <w:t>2 Determine roles and responsibilities in closure or transfer of franchisee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117" w:rsidP="00A57117">
            <w:pPr>
              <w:pStyle w:val="BodyText"/>
            </w:pPr>
            <w:r w:rsidRPr="00A57117">
              <w:t>2.1 Determine roles and responsibilities of all parties in closure or transfer in line with the Franchising Code of Conduct</w:t>
            </w:r>
          </w:p>
          <w:p w:rsidR="00000000" w:rsidRPr="00A57117" w:rsidP="00A57117">
            <w:pPr>
              <w:pStyle w:val="BodyText"/>
            </w:pPr>
            <w:r w:rsidRPr="00A57117">
              <w:t>2.2 Negotiate process for effecting closure or transfer with relevant stakeholders and document in the form of a plan</w:t>
            </w:r>
          </w:p>
          <w:p w:rsidR="00000000" w:rsidRPr="00A57117" w:rsidP="00A57117">
            <w:pPr>
              <w:pStyle w:val="BodyText"/>
            </w:pPr>
            <w:r w:rsidRPr="00A57117">
              <w:t>2.3 Allocate responsibilities for effecting closure or transfer</w:t>
            </w:r>
          </w:p>
          <w:p w:rsidR="00000000" w:rsidP="00A57117">
            <w:pPr>
              <w:pStyle w:val="BodyText"/>
              <w:rPr>
                <w:lang w:val="en-NZ"/>
              </w:rPr>
            </w:pPr>
            <w:r w:rsidRPr="00A57117">
              <w:t>2.4 Negotiate closing date or transfer date for franchise with relevant st</w:t>
            </w:r>
            <w:r w:rsidRPr="00A57117">
              <w:t>akeholders</w:t>
            </w:r>
          </w:p>
        </w:tc>
      </w:tr>
      <w:tr w:rsidTr="00A5711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117">
            <w:pPr>
              <w:pStyle w:val="BodyText"/>
              <w:rPr>
                <w:lang w:val="en-NZ"/>
              </w:rPr>
            </w:pPr>
            <w:r w:rsidRPr="00A57117">
              <w:t>3 Implement plan for closure or transfer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117" w:rsidP="00A57117">
            <w:pPr>
              <w:pStyle w:val="BodyText"/>
            </w:pPr>
            <w:r w:rsidRPr="00A57117">
              <w:t>3.1 Communicate closing date or transfer date for franchise to relevant stakeholders</w:t>
            </w:r>
          </w:p>
          <w:p w:rsidR="00000000" w:rsidRPr="00A57117" w:rsidP="00A57117">
            <w:pPr>
              <w:pStyle w:val="BodyText"/>
            </w:pPr>
            <w:r w:rsidRPr="00A57117">
              <w:t>3.2 Carry out disposal of assets according to plan or transfer them to new franchisee</w:t>
            </w:r>
          </w:p>
          <w:p w:rsidR="00000000" w:rsidRPr="00A57117" w:rsidP="00A57117">
            <w:pPr>
              <w:pStyle w:val="BodyText"/>
            </w:pPr>
            <w:r w:rsidRPr="00A57117">
              <w:t>3.3 Facilitate financial settlem</w:t>
            </w:r>
            <w:r w:rsidRPr="00A57117">
              <w:t>ents with financial institutions or franchisor’s financial officers or debt collectors</w:t>
            </w:r>
          </w:p>
          <w:p w:rsidR="00000000" w:rsidRPr="00A57117" w:rsidP="00A57117">
            <w:pPr>
              <w:pStyle w:val="BodyText"/>
            </w:pPr>
            <w:r w:rsidRPr="00A57117">
              <w:t>3.4 Implement arrangements for closure or transfer in consultation with customers</w:t>
            </w:r>
          </w:p>
          <w:p w:rsidR="00000000" w:rsidRPr="00A57117" w:rsidP="00A57117">
            <w:pPr>
              <w:pStyle w:val="BodyText"/>
            </w:pPr>
            <w:r w:rsidRPr="00A57117">
              <w:t>3.5 Dispose of intellectual property including client database according to agreement b</w:t>
            </w:r>
            <w:r w:rsidRPr="00A57117">
              <w:t>etween franchisor and franchisee</w:t>
            </w:r>
          </w:p>
          <w:p w:rsidR="00000000" w:rsidP="00A57117">
            <w:pPr>
              <w:pStyle w:val="BodyText"/>
              <w:rPr>
                <w:lang w:val="en-NZ"/>
              </w:rPr>
            </w:pPr>
            <w:r w:rsidRPr="00A57117">
              <w:t>3.6 Undertake checks to ensure the process for closure or transfer has been completed according to plan</w:t>
            </w:r>
          </w:p>
        </w:tc>
      </w:tr>
      <w:tr w:rsidTr="00A5711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117">
            <w:pPr>
              <w:pStyle w:val="BodyText"/>
              <w:rPr>
                <w:lang w:val="en-NZ"/>
              </w:rPr>
            </w:pPr>
            <w:r w:rsidRPr="00A57117">
              <w:t>4 Review implications for franchise operations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117" w:rsidP="00A57117">
            <w:pPr>
              <w:pStyle w:val="BodyText"/>
            </w:pPr>
            <w:r w:rsidRPr="00A57117">
              <w:t>4.1 Analyse implications for franchise operations from review of closur</w:t>
            </w:r>
            <w:r w:rsidRPr="00A57117">
              <w:t>e or transfer</w:t>
            </w:r>
          </w:p>
          <w:p w:rsidR="00000000" w:rsidRPr="00A57117" w:rsidP="00A57117">
            <w:pPr>
              <w:pStyle w:val="BodyText"/>
            </w:pPr>
            <w:r w:rsidRPr="00A57117">
              <w:t>4.2 Identify and recommend improvements to franchise operations and management of franchises</w:t>
            </w:r>
          </w:p>
        </w:tc>
      </w:tr>
    </w:tbl>
    <w:p w:rsidR="00000000" w:rsidRPr="00A57117" w:rsidP="00A57117">
      <w:pPr>
        <w:pStyle w:val="BodyText"/>
      </w:pPr>
    </w:p>
    <w:p w:rsidR="00000000" w:rsidRPr="00A57117" w:rsidP="00A57117">
      <w:pPr>
        <w:pStyle w:val="AllowPageBreak"/>
      </w:pPr>
    </w:p>
    <w:p w:rsidR="00000000" w:rsidRPr="00A57117" w:rsidP="00A57117">
      <w:pPr>
        <w:pStyle w:val="Heading1"/>
      </w:pPr>
      <w:bookmarkStart w:id="5" w:name="O_703029"/>
      <w:bookmarkEnd w:id="5"/>
      <w:r w:rsidRPr="00A57117">
        <w:t>Foundation Skills</w:t>
      </w:r>
    </w:p>
    <w:p w:rsidR="00000000" w:rsidRPr="005F14F8" w:rsidP="005F14F8">
      <w:pPr>
        <w:pStyle w:val="BodyText"/>
        <w:rPr>
          <w:i/>
        </w:rPr>
      </w:pPr>
      <w:r w:rsidRPr="005F14F8">
        <w:rPr>
          <w:rStyle w:val="Emphasis"/>
        </w:rPr>
        <w:t>This section describes language, literacy, numeracy and employment skills incorporated in the performance criter</w:t>
      </w:r>
      <w:r w:rsidRPr="005F14F8">
        <w:rPr>
          <w:rStyle w:val="Emphasis"/>
        </w:rPr>
        <w:t>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A571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117" w:rsidP="00A57117">
            <w:pPr>
              <w:pStyle w:val="BodyText"/>
            </w:pPr>
            <w:r w:rsidRPr="00A57117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117" w:rsidP="00A57117">
            <w:pPr>
              <w:pStyle w:val="BodyText"/>
            </w:pPr>
            <w:r w:rsidRPr="00A57117">
              <w:rPr>
                <w:rStyle w:val="SpecialBold"/>
              </w:rPr>
              <w:t>Performance</w:t>
            </w:r>
          </w:p>
          <w:p w:rsidR="00000000" w:rsidRPr="00A57117" w:rsidP="00A57117">
            <w:pPr>
              <w:pStyle w:val="BodyText"/>
            </w:pPr>
            <w:r w:rsidRPr="00A57117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117">
            <w:pPr>
              <w:pStyle w:val="BodyText"/>
              <w:rPr>
                <w:lang w:val="en-NZ"/>
              </w:rPr>
            </w:pPr>
            <w:r w:rsidRPr="00A57117">
              <w:rPr>
                <w:rStyle w:val="SpecialBold"/>
              </w:rPr>
              <w:t>Description</w:t>
            </w:r>
          </w:p>
        </w:tc>
      </w:tr>
      <w:tr w:rsidTr="00A571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117">
            <w:pPr>
              <w:pStyle w:val="BodyText"/>
              <w:rPr>
                <w:lang w:val="en-NZ"/>
              </w:rPr>
            </w:pPr>
            <w:r w:rsidRPr="00A57117">
              <w:t>Reading</w:t>
            </w:r>
            <w:r w:rsidRPr="00A57117">
              <w:tab/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117">
            <w:pPr>
              <w:pStyle w:val="BodyText"/>
              <w:rPr>
                <w:lang w:val="en-NZ"/>
              </w:rPr>
            </w:pPr>
            <w:r w:rsidRPr="00A57117">
              <w:t xml:space="preserve">1.3, 3.2, 3.6, 4.1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117">
            <w:pPr>
              <w:pStyle w:val="ListBullet"/>
              <w:rPr>
                <w:lang w:val="en-NZ"/>
              </w:rPr>
            </w:pPr>
            <w:r w:rsidRPr="00A57117">
              <w:t xml:space="preserve">Evaluates and integrates facts and ideas to construct meaning from a range of texts </w:t>
            </w:r>
          </w:p>
        </w:tc>
      </w:tr>
      <w:tr w:rsidTr="00A571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117">
            <w:pPr>
              <w:pStyle w:val="BodyText"/>
              <w:rPr>
                <w:lang w:val="en-NZ"/>
              </w:rPr>
            </w:pPr>
            <w:r w:rsidRPr="00A57117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117">
            <w:pPr>
              <w:pStyle w:val="BodyText"/>
              <w:rPr>
                <w:lang w:val="en-NZ"/>
              </w:rPr>
            </w:pPr>
            <w:r w:rsidRPr="00A57117">
              <w:t>1.1, 2.2, 2.3, 3.1, 3.4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117">
            <w:pPr>
              <w:pStyle w:val="ListBullet"/>
              <w:rPr>
                <w:lang w:val="en-NZ"/>
              </w:rPr>
            </w:pPr>
            <w:r w:rsidRPr="00A57117">
              <w:t xml:space="preserve">Develops material for specific audiences using clear and detailed language to convey explicit information, develop alternate strategies and document recommendations </w:t>
            </w:r>
          </w:p>
        </w:tc>
      </w:tr>
      <w:tr w:rsidTr="00A571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117">
            <w:pPr>
              <w:pStyle w:val="BodyText"/>
              <w:rPr>
                <w:lang w:val="en-NZ"/>
              </w:rPr>
            </w:pPr>
            <w:r w:rsidRPr="00A57117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117">
            <w:pPr>
              <w:pStyle w:val="BodyText"/>
              <w:rPr>
                <w:lang w:val="en-NZ"/>
              </w:rPr>
            </w:pPr>
            <w:r w:rsidRPr="00A57117">
              <w:t xml:space="preserve">1.1, 1.3, 2.2, 2.4, 3.1, 3.4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117" w:rsidP="00A57117">
            <w:pPr>
              <w:pStyle w:val="ListBullet"/>
            </w:pPr>
            <w:r w:rsidRPr="00A57117">
              <w:t>Participates in verbal exchanges using language and non-verbal features appropriate to the audience</w:t>
            </w:r>
          </w:p>
          <w:p w:rsidR="00000000" w:rsidP="00A57117">
            <w:pPr>
              <w:pStyle w:val="ListBullet"/>
              <w:rPr>
                <w:lang w:val="en-NZ"/>
              </w:rPr>
            </w:pPr>
            <w:r w:rsidRPr="00A57117">
              <w:t>Elicits the view and opinions of others by listening and questioning</w:t>
            </w:r>
          </w:p>
        </w:tc>
      </w:tr>
      <w:tr w:rsidTr="00A571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117">
            <w:pPr>
              <w:pStyle w:val="BodyText"/>
              <w:rPr>
                <w:lang w:val="en-NZ"/>
              </w:rPr>
            </w:pPr>
            <w:r w:rsidRPr="00A57117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117">
            <w:pPr>
              <w:pStyle w:val="BodyText"/>
              <w:rPr>
                <w:lang w:val="en-NZ"/>
              </w:rPr>
            </w:pPr>
            <w:r w:rsidRPr="00A57117">
              <w:t>2.1, 3.5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117">
            <w:pPr>
              <w:pStyle w:val="ListBullet"/>
              <w:rPr>
                <w:lang w:val="en-NZ"/>
              </w:rPr>
            </w:pPr>
            <w:r w:rsidRPr="00A57117">
              <w:t>Determines and adheres to agreements and regulati</w:t>
            </w:r>
            <w:r w:rsidRPr="00A57117">
              <w:t xml:space="preserve">ons </w:t>
            </w:r>
          </w:p>
        </w:tc>
      </w:tr>
      <w:tr w:rsidTr="00A571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117">
            <w:pPr>
              <w:pStyle w:val="BodyText"/>
              <w:rPr>
                <w:lang w:val="en-NZ"/>
              </w:rPr>
            </w:pPr>
            <w:r w:rsidRPr="00A57117">
              <w:t>Interacts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117">
            <w:pPr>
              <w:pStyle w:val="BodyText"/>
              <w:rPr>
                <w:lang w:val="en-NZ"/>
              </w:rPr>
            </w:pPr>
            <w:r w:rsidRPr="00A57117">
              <w:t>1.1, 1.3, 2.2, 2.4, 3.1, 3.4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117" w:rsidP="00A57117">
            <w:pPr>
              <w:pStyle w:val="ListBullet"/>
            </w:pPr>
            <w:r w:rsidRPr="00A57117">
              <w:t xml:space="preserve">Leads and facilitates discussions to achieve requirements </w:t>
            </w:r>
          </w:p>
          <w:p w:rsidR="00000000" w:rsidRPr="00A57117" w:rsidP="00A57117">
            <w:pPr>
              <w:pStyle w:val="ListBullet"/>
            </w:pPr>
            <w:r w:rsidRPr="00A57117">
              <w:t>Uses effective negotiation skills to work with franchisees to implement closure</w:t>
            </w:r>
          </w:p>
          <w:p w:rsidR="00000000" w:rsidP="00A57117">
            <w:pPr>
              <w:pStyle w:val="ListBullet"/>
              <w:rPr>
                <w:lang w:val="en-NZ"/>
              </w:rPr>
            </w:pPr>
            <w:r w:rsidRPr="00A57117">
              <w:t>Selects and used appropriate modes and channels for communi</w:t>
            </w:r>
            <w:r w:rsidRPr="00A57117">
              <w:t xml:space="preserve">cating with diverse stakeholders </w:t>
            </w:r>
          </w:p>
        </w:tc>
      </w:tr>
      <w:tr w:rsidTr="00A571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117">
            <w:pPr>
              <w:pStyle w:val="BodyText"/>
              <w:rPr>
                <w:lang w:val="en-NZ"/>
              </w:rPr>
            </w:pPr>
            <w:r w:rsidRPr="00A57117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117">
            <w:pPr>
              <w:pStyle w:val="BodyText"/>
              <w:rPr>
                <w:lang w:val="en-NZ"/>
              </w:rPr>
            </w:pPr>
            <w:r w:rsidRPr="00A57117">
              <w:t>1.1-1.5, 2.1, 2.3, 3.1, 3.2, 3.3, 3.5, 3.6, 4.1,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117" w:rsidP="00A57117">
            <w:pPr>
              <w:pStyle w:val="ListBullet"/>
            </w:pPr>
            <w:r w:rsidRPr="00A57117">
              <w:t>Accepts responsibility for planning, prioritising and sequencing complex tasks according to requirements</w:t>
            </w:r>
          </w:p>
          <w:p w:rsidR="00000000" w:rsidRPr="00A57117" w:rsidP="00A57117">
            <w:pPr>
              <w:pStyle w:val="ListBullet"/>
            </w:pPr>
            <w:r w:rsidRPr="00A57117">
              <w:t>Uses analytical processes to evaluate and decide on closure options</w:t>
            </w:r>
          </w:p>
          <w:p w:rsidR="00000000" w:rsidRPr="00A57117" w:rsidP="00A57117">
            <w:pPr>
              <w:pStyle w:val="ListBullet"/>
            </w:pPr>
            <w:r w:rsidRPr="00A57117">
              <w:t>Uses problem-solving processes to determine solutions to issues arising during closure</w:t>
            </w:r>
          </w:p>
        </w:tc>
      </w:tr>
    </w:tbl>
    <w:p w:rsidR="00000000" w:rsidRPr="00A57117" w:rsidP="00A57117">
      <w:pPr>
        <w:pStyle w:val="BodyText"/>
      </w:pPr>
    </w:p>
    <w:p w:rsidR="00000000" w:rsidRPr="00A57117" w:rsidP="00A57117">
      <w:pPr>
        <w:pStyle w:val="AllowPageBreak"/>
      </w:pPr>
    </w:p>
    <w:p w:rsidR="00000000" w:rsidRPr="00A57117" w:rsidP="00A57117">
      <w:pPr>
        <w:pStyle w:val="Heading1"/>
      </w:pPr>
      <w:bookmarkStart w:id="6" w:name="O_703031"/>
      <w:bookmarkEnd w:id="6"/>
      <w:r w:rsidRPr="00A5711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A571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117" w:rsidP="00A57117">
            <w:pPr>
              <w:pStyle w:val="BodyText"/>
            </w:pPr>
            <w:r w:rsidRPr="00A57117">
              <w:rPr>
                <w:rStyle w:val="SpecialBold"/>
              </w:rPr>
              <w:t xml:space="preserve">Code and title </w:t>
            </w:r>
          </w:p>
          <w:p w:rsidR="00000000" w:rsidRPr="00A57117" w:rsidP="00A57117">
            <w:pPr>
              <w:pStyle w:val="BodyText"/>
            </w:pPr>
            <w:r w:rsidRPr="00A5711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117" w:rsidP="00A57117">
            <w:pPr>
              <w:pStyle w:val="BodyText"/>
            </w:pPr>
            <w:r w:rsidRPr="00A57117">
              <w:rPr>
                <w:rStyle w:val="SpecialBold"/>
              </w:rPr>
              <w:t>Code and title</w:t>
            </w:r>
          </w:p>
          <w:p w:rsidR="00000000" w:rsidRPr="00A57117" w:rsidP="00A57117">
            <w:pPr>
              <w:pStyle w:val="BodyText"/>
            </w:pPr>
            <w:r w:rsidRPr="00A57117">
              <w:rPr>
                <w:rStyle w:val="SpecialBold"/>
              </w:rPr>
              <w:t>previous v</w:t>
            </w:r>
            <w:r w:rsidRPr="00A57117">
              <w:rPr>
                <w:rStyle w:val="SpecialBold"/>
              </w:rPr>
              <w:t>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117" w:rsidP="00A57117">
            <w:pPr>
              <w:pStyle w:val="BodyText"/>
            </w:pPr>
            <w:r w:rsidRPr="00A5711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117">
            <w:pPr>
              <w:pStyle w:val="BodyText"/>
              <w:rPr>
                <w:lang w:val="en-NZ"/>
              </w:rPr>
            </w:pPr>
            <w:r w:rsidRPr="00A57117">
              <w:rPr>
                <w:rStyle w:val="SpecialBold"/>
              </w:rPr>
              <w:t>Equivalence status</w:t>
            </w:r>
          </w:p>
        </w:tc>
      </w:tr>
      <w:tr w:rsidTr="00A571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117">
            <w:pPr>
              <w:pStyle w:val="BodyText"/>
              <w:rPr>
                <w:lang w:val="en-NZ"/>
              </w:rPr>
            </w:pPr>
            <w:r w:rsidRPr="00A57117">
              <w:t>BSBFRA505 Manage closure of a franchise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117">
            <w:pPr>
              <w:pStyle w:val="BodyText"/>
              <w:rPr>
                <w:lang w:val="en-NZ"/>
              </w:rPr>
            </w:pPr>
            <w:r w:rsidRPr="00A57117">
              <w:t>BSBFRA505B Manage closure of a franchise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117">
            <w:pPr>
              <w:pStyle w:val="BodyText"/>
              <w:rPr>
                <w:lang w:val="en-NZ"/>
              </w:rPr>
            </w:pPr>
            <w:r w:rsidRPr="00A57117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117" w:rsidP="00A57117">
            <w:pPr>
              <w:pStyle w:val="BodyText"/>
            </w:pPr>
            <w:r w:rsidRPr="00A57117">
              <w:t>Equivalent unit</w:t>
            </w:r>
          </w:p>
        </w:tc>
      </w:tr>
    </w:tbl>
    <w:p w:rsidR="00000000" w:rsidRPr="00A57117" w:rsidP="00A57117">
      <w:pPr>
        <w:pStyle w:val="BodyText"/>
      </w:pPr>
    </w:p>
    <w:p w:rsidR="00000000" w:rsidRPr="00A57117" w:rsidP="00A57117">
      <w:pPr>
        <w:pStyle w:val="AllowPageBreak"/>
      </w:pPr>
    </w:p>
    <w:p w:rsidR="00000000" w:rsidRPr="00A57117" w:rsidP="00A57117">
      <w:pPr>
        <w:pStyle w:val="Heading1"/>
      </w:pPr>
      <w:bookmarkStart w:id="7" w:name="O_703038"/>
      <w:bookmarkEnd w:id="7"/>
      <w:r w:rsidRPr="00A57117">
        <w:t>Links</w:t>
      </w:r>
    </w:p>
    <w:p w:rsidR="00000000" w:rsidRPr="00A57117" w:rsidP="005F14F8">
      <w:pPr>
        <w:pStyle w:val="BodyText"/>
      </w:pPr>
      <w:r w:rsidRPr="00A571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D592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57117" w:rsidP="00A57117"/>
    <w:sectPr w:rsidSect="00A5711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1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117" w:rsidRPr="005F14F8" w:rsidP="005F14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1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4F8" w:rsidP="00A571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14F8" w:rsidP="00A571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F14F8" w:rsidP="00A571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1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4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7117" w:rsidRPr="005F14F8" w:rsidP="005F14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1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4F8" w:rsidRPr="002D2AF8" w:rsidP="00A571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BSBFRA505 Manage closure of a franchise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5F14F8" w:rsidP="00A571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92A9D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BD2A9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71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71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71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71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71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71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71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71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71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71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71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7117"/>
  </w:style>
  <w:style w:type="character" w:customStyle="1" w:styleId="Heading1Char">
    <w:name w:val="Heading 1 Char"/>
    <w:basedOn w:val="DefaultParagraphFont"/>
    <w:link w:val="Heading1"/>
    <w:rsid w:val="00A571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71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71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711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7117"/>
    <w:rPr>
      <w:b/>
      <w:spacing w:val="0"/>
    </w:rPr>
  </w:style>
  <w:style w:type="character" w:styleId="Emphasis">
    <w:name w:val="Emphasis"/>
    <w:basedOn w:val="DefaultParagraphFont"/>
    <w:qFormat/>
    <w:rsid w:val="00A57117"/>
    <w:rPr>
      <w:i/>
    </w:rPr>
  </w:style>
  <w:style w:type="paragraph" w:customStyle="1" w:styleId="SuperHeading">
    <w:name w:val="SuperHeading"/>
    <w:basedOn w:val="Normal"/>
    <w:rsid w:val="00A571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71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71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71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71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71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71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71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71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71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71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71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71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71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71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71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71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71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71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71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71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71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71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71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71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71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71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71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71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71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71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71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71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71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711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71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71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71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7117"/>
  </w:style>
  <w:style w:type="paragraph" w:styleId="TableofFigures">
    <w:name w:val="table of figures"/>
    <w:basedOn w:val="Normal"/>
    <w:next w:val="Normal"/>
    <w:semiHidden/>
    <w:rsid w:val="00A571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711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57117"/>
    <w:rPr>
      <w:rFonts w:ascii="Wingdings" w:hAnsi="Wingdings"/>
    </w:rPr>
  </w:style>
  <w:style w:type="paragraph" w:customStyle="1" w:styleId="TableHeading">
    <w:name w:val="Table Heading"/>
    <w:basedOn w:val="HeadingBase"/>
    <w:rsid w:val="00A571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7117"/>
    <w:rPr>
      <w:color w:val="0033CC"/>
      <w:u w:val="none"/>
    </w:rPr>
  </w:style>
  <w:style w:type="paragraph" w:customStyle="1" w:styleId="BodyTextRight">
    <w:name w:val="Body Text Right"/>
    <w:basedOn w:val="BodyText"/>
    <w:rsid w:val="00A571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71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71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71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71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71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7117"/>
    <w:rPr>
      <w:sz w:val="32"/>
    </w:rPr>
  </w:style>
  <w:style w:type="paragraph" w:customStyle="1" w:styleId="HeadingProcedure">
    <w:name w:val="Heading Procedure"/>
    <w:basedOn w:val="HeadingBase"/>
    <w:next w:val="Normal"/>
    <w:rsid w:val="00A571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7117"/>
    <w:pPr>
      <w:spacing w:before="60" w:after="60"/>
    </w:pPr>
  </w:style>
  <w:style w:type="paragraph" w:styleId="ListContinue">
    <w:name w:val="List Continue"/>
    <w:basedOn w:val="List"/>
    <w:rsid w:val="00A57117"/>
    <w:pPr>
      <w:ind w:firstLine="0"/>
    </w:pPr>
  </w:style>
  <w:style w:type="paragraph" w:customStyle="1" w:styleId="ListNote">
    <w:name w:val="List Note"/>
    <w:basedOn w:val="List"/>
    <w:rsid w:val="00A571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71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71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7117"/>
    <w:rPr>
      <w:rFonts w:ascii="Courier New" w:hAnsi="Courier New"/>
    </w:rPr>
  </w:style>
  <w:style w:type="paragraph" w:customStyle="1" w:styleId="NoteBullet">
    <w:name w:val="Note Bullet"/>
    <w:basedOn w:val="Note"/>
    <w:rsid w:val="00A571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71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71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71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71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571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71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7117"/>
    <w:rPr>
      <w:b/>
      <w:smallCaps/>
    </w:rPr>
  </w:style>
  <w:style w:type="paragraph" w:customStyle="1" w:styleId="TableListNumber">
    <w:name w:val="Table List Number"/>
    <w:basedOn w:val="ListNumber"/>
    <w:rsid w:val="00A571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71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7117"/>
    <w:pPr>
      <w:numPr>
        <w:numId w:val="8"/>
      </w:numPr>
    </w:pPr>
  </w:style>
  <w:style w:type="paragraph" w:customStyle="1" w:styleId="ListAlpha2">
    <w:name w:val="List Alpha 2"/>
    <w:basedOn w:val="List2"/>
    <w:rsid w:val="00A57117"/>
    <w:pPr>
      <w:numPr>
        <w:numId w:val="7"/>
      </w:numPr>
    </w:pPr>
  </w:style>
  <w:style w:type="paragraph" w:styleId="List2">
    <w:name w:val="List 2"/>
    <w:basedOn w:val="BodyText"/>
    <w:rsid w:val="00A571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71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71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71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71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711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57117"/>
    <w:pPr>
      <w:numPr>
        <w:numId w:val="3"/>
      </w:numPr>
    </w:pPr>
  </w:style>
  <w:style w:type="paragraph" w:styleId="ListContinue2">
    <w:name w:val="List Continue 2"/>
    <w:basedOn w:val="List2"/>
    <w:rsid w:val="00A57117"/>
    <w:pPr>
      <w:ind w:firstLine="0"/>
    </w:pPr>
  </w:style>
  <w:style w:type="paragraph" w:styleId="ListContinue3">
    <w:name w:val="List Continue 3"/>
    <w:basedOn w:val="List3"/>
    <w:rsid w:val="00A57117"/>
    <w:pPr>
      <w:ind w:left="1021" w:firstLine="0"/>
    </w:pPr>
  </w:style>
  <w:style w:type="paragraph" w:styleId="ListContinue4">
    <w:name w:val="List Continue 4"/>
    <w:basedOn w:val="List4"/>
    <w:rsid w:val="00A57117"/>
    <w:pPr>
      <w:ind w:firstLine="0"/>
    </w:pPr>
  </w:style>
  <w:style w:type="paragraph" w:styleId="ListContinue5">
    <w:name w:val="List Continue 5"/>
    <w:basedOn w:val="List5"/>
    <w:rsid w:val="00A57117"/>
    <w:pPr>
      <w:ind w:firstLine="0"/>
    </w:pPr>
  </w:style>
  <w:style w:type="paragraph" w:styleId="ListNumber3">
    <w:name w:val="List Number 3"/>
    <w:basedOn w:val="List3"/>
    <w:rsid w:val="00A57117"/>
    <w:pPr>
      <w:numPr>
        <w:numId w:val="4"/>
      </w:numPr>
    </w:pPr>
  </w:style>
  <w:style w:type="paragraph" w:styleId="ListNumber4">
    <w:name w:val="List Number 4"/>
    <w:basedOn w:val="List4"/>
    <w:rsid w:val="00A57117"/>
    <w:pPr>
      <w:numPr>
        <w:numId w:val="5"/>
      </w:numPr>
    </w:pPr>
  </w:style>
  <w:style w:type="paragraph" w:styleId="ListNumber5">
    <w:name w:val="List Number 5"/>
    <w:basedOn w:val="List5"/>
    <w:rsid w:val="00A57117"/>
    <w:pPr>
      <w:numPr>
        <w:numId w:val="6"/>
      </w:numPr>
    </w:pPr>
  </w:style>
  <w:style w:type="paragraph" w:styleId="BlockText">
    <w:name w:val="Block Text"/>
    <w:basedOn w:val="Normal"/>
    <w:rsid w:val="00A571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71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7117"/>
    <w:rPr>
      <w:sz w:val="16"/>
      <w:vertAlign w:val="superscript"/>
    </w:rPr>
  </w:style>
  <w:style w:type="character" w:customStyle="1" w:styleId="Symbols">
    <w:name w:val="Symbols"/>
    <w:basedOn w:val="DefaultParagraphFont"/>
    <w:rsid w:val="00A57117"/>
    <w:rPr>
      <w:rFonts w:ascii="Symbol" w:hAnsi="Symbol"/>
    </w:rPr>
  </w:style>
  <w:style w:type="character" w:customStyle="1" w:styleId="MenuOptions">
    <w:name w:val="Menu Options"/>
    <w:basedOn w:val="DefaultParagraphFont"/>
    <w:rsid w:val="00A571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7117"/>
    <w:rPr>
      <w:b/>
    </w:rPr>
  </w:style>
  <w:style w:type="character" w:customStyle="1" w:styleId="Underlined">
    <w:name w:val="Underlined"/>
    <w:basedOn w:val="DefaultParagraphFont"/>
    <w:rsid w:val="00A57117"/>
    <w:rPr>
      <w:u w:val="single"/>
    </w:rPr>
  </w:style>
  <w:style w:type="paragraph" w:customStyle="1" w:styleId="TableBodyTextRight">
    <w:name w:val="Table Body Text Right"/>
    <w:basedOn w:val="TableBodyText"/>
    <w:rsid w:val="00A571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7117"/>
    <w:rPr>
      <w:sz w:val="18"/>
    </w:rPr>
  </w:style>
  <w:style w:type="paragraph" w:customStyle="1" w:styleId="BodySmallRight">
    <w:name w:val="Body Small Right"/>
    <w:basedOn w:val="BodyTextRight"/>
    <w:rsid w:val="00A57117"/>
    <w:rPr>
      <w:sz w:val="18"/>
      <w:szCs w:val="18"/>
    </w:rPr>
  </w:style>
  <w:style w:type="paragraph" w:customStyle="1" w:styleId="MarginEdition">
    <w:name w:val="Margin Edition"/>
    <w:basedOn w:val="MarginNote"/>
    <w:rsid w:val="00A571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7117"/>
    <w:rPr>
      <w:sz w:val="2"/>
      <w:szCs w:val="2"/>
    </w:rPr>
  </w:style>
  <w:style w:type="character" w:customStyle="1" w:styleId="Small">
    <w:name w:val="Small"/>
    <w:basedOn w:val="DefaultParagraphFont"/>
    <w:rsid w:val="00A57117"/>
    <w:rPr>
      <w:sz w:val="16"/>
    </w:rPr>
  </w:style>
  <w:style w:type="paragraph" w:customStyle="1" w:styleId="WideTable">
    <w:name w:val="Wide Table"/>
    <w:basedOn w:val="Normal"/>
    <w:rsid w:val="00A571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7117"/>
  </w:style>
  <w:style w:type="paragraph" w:styleId="Quote">
    <w:name w:val="Quote"/>
    <w:basedOn w:val="Heading1"/>
    <w:link w:val="QuoteChar"/>
    <w:qFormat/>
    <w:rsid w:val="00A571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71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7117"/>
    <w:pPr>
      <w:pageBreakBefore/>
    </w:pPr>
  </w:style>
  <w:style w:type="paragraph" w:customStyle="1" w:styleId="Border">
    <w:name w:val="Border"/>
    <w:basedOn w:val="Normal"/>
    <w:qFormat/>
    <w:rsid w:val="00A571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71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71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71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71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71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71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71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71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7117"/>
    <w:rPr>
      <w:u w:val="single"/>
    </w:rPr>
  </w:style>
  <w:style w:type="character" w:customStyle="1" w:styleId="BoldandItalics">
    <w:name w:val="Bold and Italics"/>
    <w:qFormat/>
    <w:rsid w:val="00A57117"/>
    <w:rPr>
      <w:b/>
      <w:i/>
      <w:u w:val="none"/>
    </w:rPr>
  </w:style>
  <w:style w:type="paragraph" w:styleId="BalloonText">
    <w:name w:val="Balloon Text"/>
    <w:basedOn w:val="Normal"/>
    <w:link w:val="BalloonTextChar"/>
    <w:rsid w:val="00A571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71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71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71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71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71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7117"/>
    <w:pPr>
      <w:spacing w:before="0" w:after="0"/>
    </w:pPr>
  </w:style>
  <w:style w:type="paragraph" w:customStyle="1" w:styleId="BodyTextBold">
    <w:name w:val="Body Text Bold"/>
    <w:basedOn w:val="BodyText"/>
    <w:qFormat/>
    <w:rsid w:val="00A57117"/>
    <w:rPr>
      <w:b/>
    </w:rPr>
  </w:style>
  <w:style w:type="character" w:styleId="Hyperlink">
    <w:name w:val="Hyperlink"/>
    <w:basedOn w:val="DefaultParagraphFont"/>
    <w:uiPriority w:val="99"/>
    <w:unhideWhenUsed/>
    <w:rsid w:val="005F14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689</Words>
  <Characters>4265</Characters>
  <Application>Microsoft Office Word</Application>
  <DocSecurity>0</DocSecurity>
  <Lines>157</Lines>
  <Paragraphs>99</Paragraphs>
  <ScaleCrop>false</ScaleCrop>
  <Company>Author-it Software Corporation Ltd.</Company>
  <LinksUpToDate>false</LinksUpToDate>
  <CharactersWithSpaces>4855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BSBFRA505 Manage closure of a franchise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2020-07-07T08:51:00Z</dcterms:created>
  <dcterms:modified xsi:type="dcterms:W3CDTF">2020-07-07T08:51:00Z</dcterms:modified>
</cp:coreProperties>
</file>