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3A49" w:rsidP="008F3A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BSBFRA401 Manage compliance with franchisee obligations and legislative requirements</w:t>
      </w:r>
      <w:r>
        <w:fldChar w:fldCharType="end"/>
      </w:r>
    </w:p>
    <w:p w:rsidR="008F3A49" w:rsidP="008F3A49">
      <w:pPr>
        <w:pStyle w:val="Version"/>
        <w:sectPr w:rsidSect="004D0B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0B6E" w:rsidP="004D0B6E">
      <w:pPr>
        <w:pStyle w:val="SuperHeading"/>
      </w:pPr>
      <w:r w:rsidRPr="004D0B6E">
        <w:t>BSBFRA401 Manage compliance with franchisee obligations and legislative requirements</w:t>
      </w:r>
    </w:p>
    <w:p w:rsidR="00000000" w:rsidRPr="004D0B6E" w:rsidP="004D0B6E">
      <w:pPr>
        <w:pStyle w:val="Heading1"/>
      </w:pPr>
      <w:bookmarkStart w:id="1" w:name="O_702757"/>
      <w:bookmarkEnd w:id="1"/>
      <w:r w:rsidRPr="004D0B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D0B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B6E" w:rsidP="004D0B6E">
            <w:pPr>
              <w:pStyle w:val="BodyText"/>
            </w:pPr>
            <w:r w:rsidRPr="004D0B6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B6E">
            <w:pPr>
              <w:pStyle w:val="BodyText"/>
              <w:rPr>
                <w:lang w:val="en-NZ"/>
              </w:rPr>
            </w:pPr>
            <w:r w:rsidRPr="004D0B6E">
              <w:rPr>
                <w:rStyle w:val="SpecialBold"/>
              </w:rPr>
              <w:t>Comments</w:t>
            </w:r>
          </w:p>
        </w:tc>
      </w:tr>
      <w:tr w:rsidTr="004D0B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B6E">
            <w:pPr>
              <w:pStyle w:val="BodyText"/>
              <w:rPr>
                <w:lang w:val="en-NZ"/>
              </w:rPr>
            </w:pPr>
            <w:r w:rsidRPr="004D0B6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B6E" w:rsidP="004D0B6E">
            <w:pPr>
              <w:pStyle w:val="BodyText"/>
            </w:pPr>
            <w:r w:rsidRPr="004D0B6E">
              <w:t>This version first released with BSB Business Services Training Package Version 1.0.</w:t>
            </w:r>
          </w:p>
        </w:tc>
      </w:tr>
    </w:tbl>
    <w:p w:rsidR="00000000" w:rsidRPr="004D0B6E" w:rsidP="004D0B6E">
      <w:pPr>
        <w:pStyle w:val="BodyText"/>
      </w:pPr>
    </w:p>
    <w:p w:rsidR="00000000" w:rsidRPr="004D0B6E" w:rsidP="004D0B6E">
      <w:pPr>
        <w:pStyle w:val="AllowPageBreak"/>
      </w:pPr>
    </w:p>
    <w:p w:rsidR="00000000" w:rsidRPr="004D0B6E" w:rsidP="004D0B6E">
      <w:pPr>
        <w:pStyle w:val="Heading1"/>
      </w:pPr>
      <w:bookmarkStart w:id="2" w:name="O_702758"/>
      <w:bookmarkEnd w:id="2"/>
      <w:r w:rsidRPr="004D0B6E">
        <w:t>Application</w:t>
      </w:r>
    </w:p>
    <w:p w:rsidR="00000000" w:rsidRPr="004D0B6E" w:rsidP="008F3A49">
      <w:pPr>
        <w:pStyle w:val="BodyText"/>
      </w:pPr>
      <w:r w:rsidRPr="004D0B6E">
        <w:t>This unit describes the skills and knowledge required to comply with obligations set out in the franchising agreement and with relevant legislative requirements specific to the type of franchise.</w:t>
      </w:r>
    </w:p>
    <w:p w:rsidR="00000000" w:rsidRPr="004D0B6E" w:rsidP="008F3A49">
      <w:pPr>
        <w:pStyle w:val="BodyText"/>
      </w:pPr>
      <w:r w:rsidRPr="004D0B6E">
        <w:t xml:space="preserve">It applies to individuals who require a broad </w:t>
      </w:r>
      <w:r w:rsidRPr="004D0B6E">
        <w:t>knowledge of franchisee obligations and legislative requirements and who use this knowledge to develop compliance strategies.</w:t>
      </w:r>
    </w:p>
    <w:p w:rsidR="00000000" w:rsidRPr="004D0B6E" w:rsidP="008F3A49">
      <w:pPr>
        <w:pStyle w:val="BodyText"/>
      </w:pPr>
      <w:r w:rsidRPr="004D0B6E">
        <w:t>No licensing, legislative, regulatory or certification requirements apply to this unit at the time of publication.</w:t>
      </w:r>
    </w:p>
    <w:p w:rsidR="00000000" w:rsidRPr="004D0B6E" w:rsidP="004D0B6E">
      <w:pPr>
        <w:pStyle w:val="Heading1"/>
      </w:pPr>
      <w:bookmarkStart w:id="3" w:name="O_702761"/>
      <w:bookmarkEnd w:id="3"/>
      <w:r w:rsidRPr="004D0B6E">
        <w:t>Unit Sector</w:t>
      </w:r>
    </w:p>
    <w:p w:rsidR="00000000" w:rsidRPr="004D0B6E" w:rsidP="008F3A49">
      <w:pPr>
        <w:pStyle w:val="BodyText"/>
      </w:pPr>
      <w:r w:rsidRPr="004D0B6E">
        <w:t>Management and Leadership – Franchising</w:t>
      </w:r>
    </w:p>
    <w:p w:rsidR="00000000" w:rsidRPr="004D0B6E" w:rsidP="004D0B6E">
      <w:pPr>
        <w:pStyle w:val="Heading1"/>
      </w:pPr>
      <w:bookmarkStart w:id="4" w:name="O_702762"/>
      <w:bookmarkEnd w:id="4"/>
      <w:r w:rsidRPr="004D0B6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D0B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B6E" w:rsidP="004D0B6E">
            <w:pPr>
              <w:pStyle w:val="BodyText"/>
            </w:pPr>
            <w:r w:rsidRPr="004D0B6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B6E">
            <w:pPr>
              <w:pStyle w:val="BodyText"/>
              <w:rPr>
                <w:lang w:val="en-NZ"/>
              </w:rPr>
            </w:pPr>
            <w:r w:rsidRPr="004D0B6E">
              <w:rPr>
                <w:rStyle w:val="SpecialBold"/>
              </w:rPr>
              <w:t>PERFORMANCE CRITERIA</w:t>
            </w:r>
          </w:p>
        </w:tc>
      </w:tr>
      <w:tr w:rsidTr="004D0B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B6E" w:rsidP="004D0B6E">
            <w:pPr>
              <w:pStyle w:val="BodyText"/>
            </w:pPr>
            <w:r w:rsidRPr="004D0B6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B6E">
            <w:pPr>
              <w:pStyle w:val="BodyText"/>
              <w:rPr>
                <w:lang w:val="en-NZ"/>
              </w:rPr>
            </w:pPr>
            <w:r w:rsidRPr="004D0B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0B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B6E">
            <w:pPr>
              <w:pStyle w:val="BodyText"/>
              <w:rPr>
                <w:lang w:val="en-NZ"/>
              </w:rPr>
            </w:pPr>
            <w:r w:rsidRPr="004D0B6E">
              <w:t>1 Determine franchisee obligations and legislative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B6E" w:rsidP="004D0B6E">
            <w:pPr>
              <w:pStyle w:val="BodyText"/>
            </w:pPr>
            <w:r w:rsidRPr="004D0B6E">
              <w:t>1.1 Identify obligations under franchising agreement</w:t>
            </w:r>
          </w:p>
          <w:p w:rsidR="00000000" w:rsidRPr="004D0B6E" w:rsidP="004D0B6E">
            <w:pPr>
              <w:pStyle w:val="BodyText"/>
            </w:pPr>
            <w:r w:rsidRPr="004D0B6E">
              <w:t>1.2 Identify relevant legislative requirem</w:t>
            </w:r>
            <w:r w:rsidRPr="004D0B6E">
              <w:t>ents</w:t>
            </w:r>
          </w:p>
          <w:p w:rsidR="00000000" w:rsidRPr="004D0B6E" w:rsidP="004D0B6E">
            <w:pPr>
              <w:pStyle w:val="BodyText"/>
            </w:pPr>
            <w:r w:rsidRPr="004D0B6E">
              <w:t>1.3 Access codes of practice and material that interprets and explains obligations and legislative requirements</w:t>
            </w:r>
          </w:p>
          <w:p w:rsidR="00000000" w:rsidP="004D0B6E">
            <w:pPr>
              <w:pStyle w:val="BodyText"/>
              <w:rPr>
                <w:lang w:val="en-NZ"/>
              </w:rPr>
            </w:pPr>
            <w:r w:rsidRPr="004D0B6E">
              <w:t>1.4 Clarify obligations and legislative requirements with franchisor and relevant government and licensing agencies</w:t>
            </w:r>
          </w:p>
        </w:tc>
      </w:tr>
      <w:tr w:rsidTr="004D0B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B6E">
            <w:pPr>
              <w:pStyle w:val="BodyText"/>
              <w:rPr>
                <w:lang w:val="en-NZ"/>
              </w:rPr>
            </w:pPr>
            <w:r w:rsidRPr="004D0B6E">
              <w:t>2 Develop strategies for compliance with franchisee obligations and legislative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B6E" w:rsidP="004D0B6E">
            <w:pPr>
              <w:pStyle w:val="BodyText"/>
            </w:pPr>
            <w:r w:rsidRPr="004D0B6E">
              <w:t>2.1 Analyse available information on obligations and legislative requirements to develop strategies for compliance</w:t>
            </w:r>
          </w:p>
          <w:p w:rsidR="00000000" w:rsidRPr="004D0B6E" w:rsidP="004D0B6E">
            <w:pPr>
              <w:pStyle w:val="BodyText"/>
            </w:pPr>
            <w:r w:rsidRPr="004D0B6E">
              <w:t>2.2 Check strategies with franchisor to determin</w:t>
            </w:r>
            <w:r w:rsidRPr="004D0B6E">
              <w:t>e suitability to operate franchise within obligations and legislative requirements</w:t>
            </w:r>
          </w:p>
          <w:p w:rsidR="00000000" w:rsidRPr="004D0B6E" w:rsidP="004D0B6E">
            <w:pPr>
              <w:pStyle w:val="BodyText"/>
            </w:pPr>
            <w:r w:rsidRPr="004D0B6E">
              <w:t>2.3 Use strategies to develop regular, cyclical compliance checks</w:t>
            </w:r>
          </w:p>
          <w:p w:rsidR="00000000" w:rsidP="004D0B6E">
            <w:pPr>
              <w:pStyle w:val="BodyText"/>
              <w:rPr>
                <w:lang w:val="en-NZ"/>
              </w:rPr>
            </w:pPr>
            <w:r w:rsidRPr="004D0B6E">
              <w:t>2.4 Complete training to facilitate compliance requirements</w:t>
            </w:r>
          </w:p>
        </w:tc>
      </w:tr>
      <w:tr w:rsidTr="004D0B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B6E">
            <w:pPr>
              <w:pStyle w:val="BodyText"/>
              <w:rPr>
                <w:lang w:val="en-NZ"/>
              </w:rPr>
            </w:pPr>
            <w:r w:rsidRPr="004D0B6E">
              <w:t>3 Undertake scheduled compliance checks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B6E" w:rsidP="004D0B6E">
            <w:pPr>
              <w:pStyle w:val="BodyText"/>
            </w:pPr>
            <w:r w:rsidRPr="004D0B6E">
              <w:t>3.1 Co</w:t>
            </w:r>
            <w:r w:rsidRPr="004D0B6E">
              <w:t>mmunicate compliance requirements to staff</w:t>
            </w:r>
          </w:p>
          <w:p w:rsidR="00000000" w:rsidRPr="004D0B6E" w:rsidP="004D0B6E">
            <w:pPr>
              <w:pStyle w:val="BodyText"/>
            </w:pPr>
            <w:r w:rsidRPr="004D0B6E">
              <w:t>3.2 Delegate compliance checks to relevant staff and provide training and support for staff to carry out these checks</w:t>
            </w:r>
          </w:p>
          <w:p w:rsidR="00000000" w:rsidRPr="004D0B6E" w:rsidP="004D0B6E">
            <w:pPr>
              <w:pStyle w:val="BodyText"/>
            </w:pPr>
            <w:r w:rsidRPr="004D0B6E">
              <w:t>3.3 Record timing and outcomes of compliance checks according to organisational requirements</w:t>
            </w:r>
          </w:p>
          <w:p w:rsidR="00000000" w:rsidP="004D0B6E">
            <w:pPr>
              <w:pStyle w:val="BodyText"/>
              <w:rPr>
                <w:lang w:val="en-NZ"/>
              </w:rPr>
            </w:pPr>
            <w:r w:rsidRPr="004D0B6E">
              <w:t>3.</w:t>
            </w:r>
            <w:r w:rsidRPr="004D0B6E">
              <w:t>4 Identify instances of non</w:t>
            </w:r>
            <w:r w:rsidRPr="004D0B6E">
              <w:noBreakHyphen/>
              <w:t>compliance from compliance checks</w:t>
            </w:r>
          </w:p>
        </w:tc>
      </w:tr>
      <w:tr w:rsidTr="004D0B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B6E">
            <w:pPr>
              <w:pStyle w:val="BodyText"/>
              <w:rPr>
                <w:lang w:val="en-NZ"/>
              </w:rPr>
            </w:pPr>
            <w:r w:rsidRPr="004D0B6E">
              <w:t>4 Act on identified instances of non-compliance with franchisee obligations and legislative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B6E" w:rsidP="004D0B6E">
            <w:pPr>
              <w:pStyle w:val="BodyText"/>
            </w:pPr>
            <w:r w:rsidRPr="004D0B6E">
              <w:t>4.1 Determine courses of action to address instances of non</w:t>
            </w:r>
            <w:r w:rsidRPr="004D0B6E">
              <w:noBreakHyphen/>
              <w:t>compliance</w:t>
            </w:r>
          </w:p>
          <w:p w:rsidR="00000000" w:rsidRPr="004D0B6E" w:rsidP="004D0B6E">
            <w:pPr>
              <w:pStyle w:val="BodyText"/>
            </w:pPr>
            <w:r w:rsidRPr="004D0B6E">
              <w:t>4.2 Seek assistan</w:t>
            </w:r>
            <w:r w:rsidRPr="004D0B6E">
              <w:t>ce of franchisor or other relevant parties to address non</w:t>
            </w:r>
            <w:r w:rsidRPr="004D0B6E">
              <w:noBreakHyphen/>
              <w:t>compliance</w:t>
            </w:r>
          </w:p>
          <w:p w:rsidR="00000000" w:rsidRPr="004D0B6E" w:rsidP="004D0B6E">
            <w:pPr>
              <w:pStyle w:val="BodyText"/>
            </w:pPr>
            <w:r w:rsidRPr="004D0B6E">
              <w:t>4.3 Take action to address non</w:t>
            </w:r>
            <w:r w:rsidRPr="004D0B6E">
              <w:noBreakHyphen/>
              <w:t>compliance</w:t>
            </w:r>
          </w:p>
          <w:p w:rsidR="00000000" w:rsidRPr="004D0B6E" w:rsidP="004D0B6E">
            <w:pPr>
              <w:pStyle w:val="BodyText"/>
            </w:pPr>
            <w:r w:rsidRPr="004D0B6E">
              <w:t>4.4 Make checks to ensure non</w:t>
            </w:r>
            <w:r w:rsidRPr="004D0B6E">
              <w:noBreakHyphen/>
              <w:t>compliance has been addressed</w:t>
            </w:r>
          </w:p>
          <w:p w:rsidR="00000000" w:rsidRPr="004D0B6E" w:rsidP="004D0B6E">
            <w:pPr>
              <w:pStyle w:val="BodyText"/>
            </w:pPr>
            <w:r w:rsidRPr="004D0B6E">
              <w:t>4.5 Monitor compliance in a specific area to ensure continuing compliance</w:t>
            </w:r>
          </w:p>
          <w:p w:rsidR="00000000" w:rsidRPr="004D0B6E" w:rsidP="004D0B6E">
            <w:pPr>
              <w:pStyle w:val="BodyText"/>
            </w:pPr>
            <w:r w:rsidRPr="004D0B6E">
              <w:t>4.6 Analyse</w:t>
            </w:r>
            <w:r w:rsidRPr="004D0B6E">
              <w:t xml:space="preserve"> reasons for non</w:t>
            </w:r>
            <w:r w:rsidRPr="004D0B6E">
              <w:noBreakHyphen/>
              <w:t>compliance to guide future compliance</w:t>
            </w:r>
          </w:p>
        </w:tc>
      </w:tr>
    </w:tbl>
    <w:p w:rsidR="00000000" w:rsidRPr="004D0B6E" w:rsidP="004D0B6E">
      <w:pPr>
        <w:pStyle w:val="BodyText"/>
      </w:pPr>
    </w:p>
    <w:p w:rsidR="00000000" w:rsidRPr="004D0B6E" w:rsidP="004D0B6E">
      <w:pPr>
        <w:pStyle w:val="AllowPageBreak"/>
      </w:pPr>
    </w:p>
    <w:p w:rsidR="00000000" w:rsidRPr="004D0B6E" w:rsidP="004D0B6E">
      <w:pPr>
        <w:pStyle w:val="Heading1"/>
      </w:pPr>
      <w:bookmarkStart w:id="5" w:name="O_702763"/>
      <w:bookmarkEnd w:id="5"/>
      <w:r w:rsidRPr="004D0B6E">
        <w:t>Foundation Skills</w:t>
      </w:r>
    </w:p>
    <w:p w:rsidR="00000000" w:rsidRPr="008F3A49" w:rsidP="008F3A49">
      <w:pPr>
        <w:pStyle w:val="BodyText"/>
        <w:rPr>
          <w:i/>
        </w:rPr>
      </w:pPr>
      <w:r w:rsidRPr="008F3A4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D0B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B6E" w:rsidP="004D0B6E">
            <w:pPr>
              <w:pStyle w:val="BodyText"/>
            </w:pPr>
            <w:r w:rsidRPr="004D0B6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B6E" w:rsidP="004D0B6E">
            <w:pPr>
              <w:pStyle w:val="BodyText"/>
            </w:pPr>
            <w:r w:rsidRPr="004D0B6E">
              <w:rPr>
                <w:rStyle w:val="SpecialBold"/>
              </w:rPr>
              <w:t>Performance</w:t>
            </w:r>
          </w:p>
          <w:p w:rsidR="00000000" w:rsidRPr="004D0B6E" w:rsidP="004D0B6E">
            <w:pPr>
              <w:pStyle w:val="BodyText"/>
            </w:pPr>
            <w:r w:rsidRPr="004D0B6E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B6E">
            <w:pPr>
              <w:pStyle w:val="BodyText"/>
              <w:rPr>
                <w:lang w:val="en-NZ"/>
              </w:rPr>
            </w:pPr>
            <w:r w:rsidRPr="004D0B6E">
              <w:rPr>
                <w:rStyle w:val="SpecialBold"/>
              </w:rPr>
              <w:t>Description</w:t>
            </w:r>
          </w:p>
        </w:tc>
      </w:tr>
      <w:tr w:rsidTr="004D0B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B6E">
            <w:pPr>
              <w:pStyle w:val="BodyText"/>
              <w:rPr>
                <w:lang w:val="en-NZ"/>
              </w:rPr>
            </w:pPr>
            <w:r w:rsidRPr="004D0B6E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B6E">
            <w:pPr>
              <w:pStyle w:val="BodyText"/>
              <w:rPr>
                <w:lang w:val="en-NZ"/>
              </w:rPr>
            </w:pPr>
            <w:r w:rsidRPr="004D0B6E">
              <w:t>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B6E">
            <w:pPr>
              <w:pStyle w:val="ListBullet"/>
              <w:rPr>
                <w:lang w:val="en-NZ"/>
              </w:rPr>
            </w:pPr>
            <w:r w:rsidRPr="004D0B6E">
              <w:t xml:space="preserve">Undertakes skill development in line with compliance requirements </w:t>
            </w:r>
          </w:p>
        </w:tc>
      </w:tr>
      <w:tr w:rsidTr="004D0B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B6E">
            <w:pPr>
              <w:pStyle w:val="BodyText"/>
              <w:rPr>
                <w:lang w:val="en-NZ"/>
              </w:rPr>
            </w:pPr>
            <w:r w:rsidRPr="004D0B6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B6E">
            <w:pPr>
              <w:pStyle w:val="BodyText"/>
              <w:rPr>
                <w:lang w:val="en-NZ"/>
              </w:rPr>
            </w:pPr>
            <w:r w:rsidRPr="004D0B6E">
              <w:t>1.1-1.4, 2.1-2.3, 3.3, 3.4, 4.4-4.6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B6E">
            <w:pPr>
              <w:pStyle w:val="ListBullet"/>
              <w:rPr>
                <w:lang w:val="en-NZ"/>
              </w:rPr>
            </w:pPr>
            <w:r w:rsidRPr="004D0B6E">
              <w:t>Recognises and interprets a variety of textual information to determine legislative and r</w:t>
            </w:r>
            <w:r w:rsidRPr="004D0B6E">
              <w:t>egulatory requirements, trends and outcomes</w:t>
            </w:r>
          </w:p>
        </w:tc>
      </w:tr>
      <w:tr w:rsidTr="004D0B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B6E">
            <w:pPr>
              <w:pStyle w:val="BodyText"/>
              <w:rPr>
                <w:lang w:val="en-NZ"/>
              </w:rPr>
            </w:pPr>
            <w:r w:rsidRPr="004D0B6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B6E">
            <w:pPr>
              <w:pStyle w:val="BodyText"/>
              <w:rPr>
                <w:lang w:val="en-NZ"/>
              </w:rPr>
            </w:pPr>
            <w:r w:rsidRPr="004D0B6E">
              <w:t>1.4, 2.1, 3.1, 3.3, 3.4, 4.2, 4.3, 4.6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B6E">
            <w:pPr>
              <w:pStyle w:val="ListBullet"/>
              <w:rPr>
                <w:lang w:val="en-NZ"/>
              </w:rPr>
            </w:pPr>
            <w:r w:rsidRPr="004D0B6E">
              <w:t>Develops material for a specific audience using clear and detailed language to convey explicit information, requirements and outcomes</w:t>
            </w:r>
          </w:p>
        </w:tc>
      </w:tr>
      <w:tr w:rsidTr="004D0B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B6E">
            <w:pPr>
              <w:pStyle w:val="BodyText"/>
              <w:rPr>
                <w:lang w:val="en-NZ"/>
              </w:rPr>
            </w:pPr>
            <w:r w:rsidRPr="004D0B6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B6E">
            <w:pPr>
              <w:pStyle w:val="BodyText"/>
              <w:rPr>
                <w:lang w:val="en-NZ"/>
              </w:rPr>
            </w:pPr>
            <w:r w:rsidRPr="004D0B6E">
              <w:t>1.4, 2.2, 3.1, 3.2, 4.2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B6E" w:rsidP="004D0B6E">
            <w:pPr>
              <w:pStyle w:val="ListBullet"/>
            </w:pPr>
            <w:r w:rsidRPr="004D0B6E">
              <w:t xml:space="preserve">Delivers factual information appropriate to audience and environment using appropriate language, tone and syntax </w:t>
            </w:r>
          </w:p>
          <w:p w:rsidR="00000000" w:rsidP="004D0B6E">
            <w:pPr>
              <w:pStyle w:val="ListBullet"/>
              <w:rPr>
                <w:lang w:val="en-NZ"/>
              </w:rPr>
            </w:pPr>
            <w:r w:rsidRPr="004D0B6E">
              <w:t xml:space="preserve">Uses active listening and questioning techniques to clarify and confirm understanding </w:t>
            </w:r>
          </w:p>
        </w:tc>
      </w:tr>
      <w:tr w:rsidTr="004D0B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B6E">
            <w:pPr>
              <w:pStyle w:val="BodyText"/>
              <w:rPr>
                <w:lang w:val="en-NZ"/>
              </w:rPr>
            </w:pPr>
            <w:r w:rsidRPr="004D0B6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B6E">
            <w:pPr>
              <w:pStyle w:val="BodyText"/>
              <w:rPr>
                <w:lang w:val="en-NZ"/>
              </w:rPr>
            </w:pPr>
            <w:r w:rsidRPr="004D0B6E">
              <w:t>1.</w:t>
            </w:r>
            <w:r w:rsidRPr="004D0B6E">
              <w:t>1-1.4, 2.1, 2.3, 2.4, 3.1, 3.3, 3.4, 4.1-4.6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B6E">
            <w:pPr>
              <w:pStyle w:val="ListBullet"/>
              <w:rPr>
                <w:lang w:val="en-NZ"/>
              </w:rPr>
            </w:pPr>
            <w:r w:rsidRPr="004D0B6E">
              <w:t>Takes personal responsibility for following explicit and implicit policies, procedures and legislative requirements</w:t>
            </w:r>
          </w:p>
        </w:tc>
      </w:tr>
      <w:tr w:rsidTr="004D0B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B6E">
            <w:pPr>
              <w:pStyle w:val="BodyText"/>
              <w:rPr>
                <w:lang w:val="en-NZ"/>
              </w:rPr>
            </w:pPr>
            <w:r w:rsidRPr="004D0B6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B6E">
            <w:pPr>
              <w:pStyle w:val="BodyText"/>
              <w:rPr>
                <w:lang w:val="en-NZ"/>
              </w:rPr>
            </w:pPr>
            <w:r w:rsidRPr="004D0B6E">
              <w:t>1.4, 3.1, 3.2, 4.2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B6E" w:rsidP="004D0B6E">
            <w:pPr>
              <w:pStyle w:val="ListBullet"/>
            </w:pPr>
            <w:r w:rsidRPr="004D0B6E">
              <w:t>Selects the appropriate form, channel and mode of communication for a specific purpose relevant to own role</w:t>
            </w:r>
          </w:p>
          <w:p w:rsidR="00000000" w:rsidP="004D0B6E">
            <w:pPr>
              <w:pStyle w:val="ListBullet"/>
              <w:rPr>
                <w:lang w:val="en-NZ"/>
              </w:rPr>
            </w:pPr>
            <w:r w:rsidRPr="004D0B6E">
              <w:t>Plays an active role in workgroup discussions, playing some attention to the perspectives of others</w:t>
            </w:r>
          </w:p>
        </w:tc>
      </w:tr>
      <w:tr w:rsidTr="004D0B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B6E">
            <w:pPr>
              <w:pStyle w:val="BodyText"/>
              <w:rPr>
                <w:lang w:val="en-NZ"/>
              </w:rPr>
            </w:pPr>
            <w:r w:rsidRPr="004D0B6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B6E">
            <w:pPr>
              <w:pStyle w:val="BodyText"/>
              <w:rPr>
                <w:lang w:val="en-NZ"/>
              </w:rPr>
            </w:pPr>
            <w:r w:rsidRPr="004D0B6E">
              <w:t>1.1, 1.2, 2.1, 2.3, 3.2, 4.1,</w:t>
            </w:r>
            <w:r w:rsidRPr="004D0B6E">
              <w:t xml:space="preserve">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B6E" w:rsidP="004D0B6E">
            <w:pPr>
              <w:pStyle w:val="ListBullet"/>
            </w:pPr>
            <w:r w:rsidRPr="004D0B6E">
              <w:t>Takes responsibility for planning, sequencing and delegating tasks for efficiency and effective outcomes</w:t>
            </w:r>
          </w:p>
          <w:p w:rsidR="00000000" w:rsidRPr="004D0B6E" w:rsidP="004D0B6E">
            <w:pPr>
              <w:pStyle w:val="ListBullet"/>
            </w:pPr>
            <w:r w:rsidRPr="004D0B6E">
              <w:t>Selects from a range of predetermined options in routine situations, identifying and taking some situational factors into account</w:t>
            </w:r>
          </w:p>
          <w:p w:rsidR="00000000" w:rsidRPr="004D0B6E" w:rsidP="004D0B6E">
            <w:pPr>
              <w:pStyle w:val="ListBullet"/>
            </w:pPr>
            <w:r w:rsidRPr="004D0B6E">
              <w:t>Reflects on out</w:t>
            </w:r>
            <w:r w:rsidRPr="004D0B6E">
              <w:t>comes and determines key concepts that could be adapted in future situations</w:t>
            </w:r>
          </w:p>
          <w:p w:rsidR="00000000" w:rsidRPr="004D0B6E" w:rsidP="004D0B6E">
            <w:pPr>
              <w:pStyle w:val="ListBullet"/>
            </w:pPr>
            <w:r w:rsidRPr="004D0B6E">
              <w:t>Seeks input before implementing problem solving strategies</w:t>
            </w:r>
          </w:p>
        </w:tc>
      </w:tr>
    </w:tbl>
    <w:p w:rsidR="00000000" w:rsidRPr="004D0B6E" w:rsidP="004D0B6E">
      <w:pPr>
        <w:pStyle w:val="BodyText"/>
      </w:pPr>
    </w:p>
    <w:p w:rsidR="00000000" w:rsidRPr="004D0B6E" w:rsidP="004D0B6E">
      <w:pPr>
        <w:pStyle w:val="AllowPageBreak"/>
      </w:pPr>
    </w:p>
    <w:p w:rsidR="00000000" w:rsidRPr="004D0B6E" w:rsidP="004D0B6E">
      <w:pPr>
        <w:pStyle w:val="Heading1"/>
      </w:pPr>
      <w:bookmarkStart w:id="6" w:name="O_702765"/>
      <w:bookmarkEnd w:id="6"/>
      <w:r w:rsidRPr="004D0B6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4D0B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B6E" w:rsidP="004D0B6E">
            <w:pPr>
              <w:pStyle w:val="BodyText"/>
            </w:pPr>
            <w:r w:rsidRPr="004D0B6E">
              <w:rPr>
                <w:rStyle w:val="SpecialBold"/>
              </w:rPr>
              <w:t xml:space="preserve">Code and title </w:t>
            </w:r>
          </w:p>
          <w:p w:rsidR="00000000" w:rsidRPr="004D0B6E" w:rsidP="004D0B6E">
            <w:pPr>
              <w:pStyle w:val="BodyText"/>
            </w:pPr>
            <w:r w:rsidRPr="004D0B6E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B6E" w:rsidP="004D0B6E">
            <w:pPr>
              <w:pStyle w:val="BodyText"/>
            </w:pPr>
            <w:r w:rsidRPr="004D0B6E">
              <w:rPr>
                <w:rStyle w:val="SpecialBold"/>
              </w:rPr>
              <w:t>Code and title</w:t>
            </w:r>
          </w:p>
          <w:p w:rsidR="00000000" w:rsidRPr="004D0B6E" w:rsidP="004D0B6E">
            <w:pPr>
              <w:pStyle w:val="BodyText"/>
            </w:pPr>
            <w:r w:rsidRPr="004D0B6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B6E" w:rsidP="004D0B6E">
            <w:pPr>
              <w:pStyle w:val="BodyText"/>
            </w:pPr>
            <w:r w:rsidRPr="004D0B6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B6E">
            <w:pPr>
              <w:pStyle w:val="BodyText"/>
              <w:rPr>
                <w:lang w:val="en-NZ"/>
              </w:rPr>
            </w:pPr>
            <w:r w:rsidRPr="004D0B6E">
              <w:rPr>
                <w:rStyle w:val="SpecialBold"/>
              </w:rPr>
              <w:t>Equivalence status</w:t>
            </w:r>
          </w:p>
        </w:tc>
      </w:tr>
      <w:tr w:rsidTr="004D0B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B6E">
            <w:pPr>
              <w:pStyle w:val="BodyText"/>
              <w:rPr>
                <w:lang w:val="en-NZ"/>
              </w:rPr>
            </w:pPr>
            <w:r w:rsidRPr="004D0B6E">
              <w:t>BSBFRA401 Manage compliance with franchisee obligations and legislative requirements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B6E">
            <w:pPr>
              <w:pStyle w:val="BodyText"/>
              <w:rPr>
                <w:lang w:val="en-NZ"/>
              </w:rPr>
            </w:pPr>
            <w:r w:rsidRPr="004D0B6E">
              <w:t>BSBFRA401B Manage compliance with franchisee obligations and legislative requirements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B6E">
            <w:pPr>
              <w:pStyle w:val="BodyText"/>
              <w:rPr>
                <w:lang w:val="en-NZ"/>
              </w:rPr>
            </w:pPr>
            <w:r w:rsidRPr="004D0B6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B6E" w:rsidP="004D0B6E">
            <w:pPr>
              <w:pStyle w:val="BodyText"/>
            </w:pPr>
            <w:r w:rsidRPr="004D0B6E">
              <w:t>Equivalent unit</w:t>
            </w:r>
          </w:p>
        </w:tc>
      </w:tr>
    </w:tbl>
    <w:p w:rsidR="00000000" w:rsidRPr="004D0B6E" w:rsidP="004D0B6E">
      <w:pPr>
        <w:pStyle w:val="BodyText"/>
      </w:pPr>
    </w:p>
    <w:p w:rsidR="00000000" w:rsidRPr="004D0B6E" w:rsidP="004D0B6E">
      <w:pPr>
        <w:pStyle w:val="AllowPageBreak"/>
      </w:pPr>
    </w:p>
    <w:p w:rsidR="00000000" w:rsidRPr="004D0B6E" w:rsidP="004D0B6E">
      <w:pPr>
        <w:pStyle w:val="Heading1"/>
      </w:pPr>
      <w:bookmarkStart w:id="7" w:name="O_702772"/>
      <w:bookmarkEnd w:id="7"/>
      <w:r w:rsidRPr="004D0B6E">
        <w:t>Links</w:t>
      </w:r>
    </w:p>
    <w:p w:rsidR="00000000" w:rsidRPr="004D0B6E" w:rsidP="008F3A49">
      <w:pPr>
        <w:pStyle w:val="BodyText"/>
      </w:pPr>
      <w:r w:rsidRPr="004D0B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2626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D0B6E" w:rsidP="004D0B6E"/>
    <w:sectPr w:rsidSect="004D0B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B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B6E" w:rsidRPr="008F3A49" w:rsidP="008F3A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B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A49" w:rsidP="004D0B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3A49" w:rsidP="004D0B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F3A49" w:rsidP="004D0B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B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A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0B6E" w:rsidRPr="008F3A49" w:rsidP="008F3A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B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A49" w:rsidRPr="002D2AF8" w:rsidP="004D0B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BSBFRA401 Manage compliance with franchisee obligations and legislative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8F3A49" w:rsidP="004D0B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5E2C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A25F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B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0B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0B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0B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0B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0B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0B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0B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0B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0B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0B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0B6E"/>
  </w:style>
  <w:style w:type="character" w:customStyle="1" w:styleId="Heading1Char">
    <w:name w:val="Heading 1 Char"/>
    <w:basedOn w:val="DefaultParagraphFont"/>
    <w:link w:val="Heading1"/>
    <w:rsid w:val="004D0B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0B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0B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0B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0B6E"/>
    <w:rPr>
      <w:b/>
      <w:spacing w:val="0"/>
    </w:rPr>
  </w:style>
  <w:style w:type="character" w:styleId="Emphasis">
    <w:name w:val="Emphasis"/>
    <w:basedOn w:val="DefaultParagraphFont"/>
    <w:qFormat/>
    <w:rsid w:val="004D0B6E"/>
    <w:rPr>
      <w:i/>
    </w:rPr>
  </w:style>
  <w:style w:type="paragraph" w:customStyle="1" w:styleId="SuperHeading">
    <w:name w:val="SuperHeading"/>
    <w:basedOn w:val="Normal"/>
    <w:rsid w:val="004D0B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0B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0B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0B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0B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0B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0B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0B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0B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0B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0B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0B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0B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0B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0B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0B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0B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0B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0B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0B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0B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0B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0B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0B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0B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0B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0B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0B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0B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0B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0B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0B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0B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0B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0B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0B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0B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0B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0B6E"/>
  </w:style>
  <w:style w:type="paragraph" w:styleId="TableofFigures">
    <w:name w:val="table of figures"/>
    <w:basedOn w:val="Normal"/>
    <w:next w:val="Normal"/>
    <w:semiHidden/>
    <w:rsid w:val="004D0B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0B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0B6E"/>
    <w:rPr>
      <w:rFonts w:ascii="Wingdings" w:hAnsi="Wingdings"/>
    </w:rPr>
  </w:style>
  <w:style w:type="paragraph" w:customStyle="1" w:styleId="TableHeading">
    <w:name w:val="Table Heading"/>
    <w:basedOn w:val="HeadingBase"/>
    <w:rsid w:val="004D0B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0B6E"/>
    <w:rPr>
      <w:color w:val="0033CC"/>
      <w:u w:val="none"/>
    </w:rPr>
  </w:style>
  <w:style w:type="paragraph" w:customStyle="1" w:styleId="BodyTextRight">
    <w:name w:val="Body Text Right"/>
    <w:basedOn w:val="BodyText"/>
    <w:rsid w:val="004D0B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0B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0B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0B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0B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0B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0B6E"/>
    <w:rPr>
      <w:sz w:val="32"/>
    </w:rPr>
  </w:style>
  <w:style w:type="paragraph" w:customStyle="1" w:styleId="HeadingProcedure">
    <w:name w:val="Heading Procedure"/>
    <w:basedOn w:val="HeadingBase"/>
    <w:next w:val="Normal"/>
    <w:rsid w:val="004D0B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0B6E"/>
    <w:pPr>
      <w:spacing w:before="60" w:after="60"/>
    </w:pPr>
  </w:style>
  <w:style w:type="paragraph" w:styleId="ListContinue">
    <w:name w:val="List Continue"/>
    <w:basedOn w:val="List"/>
    <w:rsid w:val="004D0B6E"/>
    <w:pPr>
      <w:ind w:firstLine="0"/>
    </w:pPr>
  </w:style>
  <w:style w:type="paragraph" w:customStyle="1" w:styleId="ListNote">
    <w:name w:val="List Note"/>
    <w:basedOn w:val="List"/>
    <w:rsid w:val="004D0B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0B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0B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0B6E"/>
    <w:rPr>
      <w:rFonts w:ascii="Courier New" w:hAnsi="Courier New"/>
    </w:rPr>
  </w:style>
  <w:style w:type="paragraph" w:customStyle="1" w:styleId="NoteBullet">
    <w:name w:val="Note Bullet"/>
    <w:basedOn w:val="Note"/>
    <w:rsid w:val="004D0B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0B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0B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0B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0B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0B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0B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0B6E"/>
    <w:rPr>
      <w:b/>
      <w:smallCaps/>
    </w:rPr>
  </w:style>
  <w:style w:type="paragraph" w:customStyle="1" w:styleId="TableListNumber">
    <w:name w:val="Table List Number"/>
    <w:basedOn w:val="ListNumber"/>
    <w:rsid w:val="004D0B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0B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0B6E"/>
    <w:pPr>
      <w:numPr>
        <w:numId w:val="8"/>
      </w:numPr>
    </w:pPr>
  </w:style>
  <w:style w:type="paragraph" w:customStyle="1" w:styleId="ListAlpha2">
    <w:name w:val="List Alpha 2"/>
    <w:basedOn w:val="List2"/>
    <w:rsid w:val="004D0B6E"/>
    <w:pPr>
      <w:numPr>
        <w:numId w:val="7"/>
      </w:numPr>
    </w:pPr>
  </w:style>
  <w:style w:type="paragraph" w:styleId="List2">
    <w:name w:val="List 2"/>
    <w:basedOn w:val="BodyText"/>
    <w:rsid w:val="004D0B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0B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0B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0B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0B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0B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0B6E"/>
    <w:pPr>
      <w:numPr>
        <w:numId w:val="3"/>
      </w:numPr>
    </w:pPr>
  </w:style>
  <w:style w:type="paragraph" w:styleId="ListContinue2">
    <w:name w:val="List Continue 2"/>
    <w:basedOn w:val="List2"/>
    <w:rsid w:val="004D0B6E"/>
    <w:pPr>
      <w:ind w:firstLine="0"/>
    </w:pPr>
  </w:style>
  <w:style w:type="paragraph" w:styleId="ListContinue3">
    <w:name w:val="List Continue 3"/>
    <w:basedOn w:val="List3"/>
    <w:rsid w:val="004D0B6E"/>
    <w:pPr>
      <w:ind w:left="1021" w:firstLine="0"/>
    </w:pPr>
  </w:style>
  <w:style w:type="paragraph" w:styleId="ListContinue4">
    <w:name w:val="List Continue 4"/>
    <w:basedOn w:val="List4"/>
    <w:rsid w:val="004D0B6E"/>
    <w:pPr>
      <w:ind w:firstLine="0"/>
    </w:pPr>
  </w:style>
  <w:style w:type="paragraph" w:styleId="ListContinue5">
    <w:name w:val="List Continue 5"/>
    <w:basedOn w:val="List5"/>
    <w:rsid w:val="004D0B6E"/>
    <w:pPr>
      <w:ind w:firstLine="0"/>
    </w:pPr>
  </w:style>
  <w:style w:type="paragraph" w:styleId="ListNumber3">
    <w:name w:val="List Number 3"/>
    <w:basedOn w:val="List3"/>
    <w:rsid w:val="004D0B6E"/>
    <w:pPr>
      <w:numPr>
        <w:numId w:val="4"/>
      </w:numPr>
    </w:pPr>
  </w:style>
  <w:style w:type="paragraph" w:styleId="ListNumber4">
    <w:name w:val="List Number 4"/>
    <w:basedOn w:val="List4"/>
    <w:rsid w:val="004D0B6E"/>
    <w:pPr>
      <w:numPr>
        <w:numId w:val="5"/>
      </w:numPr>
    </w:pPr>
  </w:style>
  <w:style w:type="paragraph" w:styleId="ListNumber5">
    <w:name w:val="List Number 5"/>
    <w:basedOn w:val="List5"/>
    <w:rsid w:val="004D0B6E"/>
    <w:pPr>
      <w:numPr>
        <w:numId w:val="6"/>
      </w:numPr>
    </w:pPr>
  </w:style>
  <w:style w:type="paragraph" w:styleId="BlockText">
    <w:name w:val="Block Text"/>
    <w:basedOn w:val="Normal"/>
    <w:rsid w:val="004D0B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0B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0B6E"/>
    <w:rPr>
      <w:sz w:val="16"/>
      <w:vertAlign w:val="superscript"/>
    </w:rPr>
  </w:style>
  <w:style w:type="character" w:customStyle="1" w:styleId="Symbols">
    <w:name w:val="Symbols"/>
    <w:basedOn w:val="DefaultParagraphFont"/>
    <w:rsid w:val="004D0B6E"/>
    <w:rPr>
      <w:rFonts w:ascii="Symbol" w:hAnsi="Symbol"/>
    </w:rPr>
  </w:style>
  <w:style w:type="character" w:customStyle="1" w:styleId="MenuOptions">
    <w:name w:val="Menu Options"/>
    <w:basedOn w:val="DefaultParagraphFont"/>
    <w:rsid w:val="004D0B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0B6E"/>
    <w:rPr>
      <w:b/>
    </w:rPr>
  </w:style>
  <w:style w:type="character" w:customStyle="1" w:styleId="Underlined">
    <w:name w:val="Underlined"/>
    <w:basedOn w:val="DefaultParagraphFont"/>
    <w:rsid w:val="004D0B6E"/>
    <w:rPr>
      <w:u w:val="single"/>
    </w:rPr>
  </w:style>
  <w:style w:type="paragraph" w:customStyle="1" w:styleId="TableBodyTextRight">
    <w:name w:val="Table Body Text Right"/>
    <w:basedOn w:val="TableBodyText"/>
    <w:rsid w:val="004D0B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0B6E"/>
    <w:rPr>
      <w:sz w:val="18"/>
    </w:rPr>
  </w:style>
  <w:style w:type="paragraph" w:customStyle="1" w:styleId="BodySmallRight">
    <w:name w:val="Body Small Right"/>
    <w:basedOn w:val="BodyTextRight"/>
    <w:rsid w:val="004D0B6E"/>
    <w:rPr>
      <w:sz w:val="18"/>
      <w:szCs w:val="18"/>
    </w:rPr>
  </w:style>
  <w:style w:type="paragraph" w:customStyle="1" w:styleId="MarginEdition">
    <w:name w:val="Margin Edition"/>
    <w:basedOn w:val="MarginNote"/>
    <w:rsid w:val="004D0B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0B6E"/>
    <w:rPr>
      <w:sz w:val="2"/>
      <w:szCs w:val="2"/>
    </w:rPr>
  </w:style>
  <w:style w:type="character" w:customStyle="1" w:styleId="Small">
    <w:name w:val="Small"/>
    <w:basedOn w:val="DefaultParagraphFont"/>
    <w:rsid w:val="004D0B6E"/>
    <w:rPr>
      <w:sz w:val="16"/>
    </w:rPr>
  </w:style>
  <w:style w:type="paragraph" w:customStyle="1" w:styleId="WideTable">
    <w:name w:val="Wide Table"/>
    <w:basedOn w:val="Normal"/>
    <w:rsid w:val="004D0B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0B6E"/>
  </w:style>
  <w:style w:type="paragraph" w:styleId="Quote">
    <w:name w:val="Quote"/>
    <w:basedOn w:val="Heading1"/>
    <w:link w:val="QuoteChar"/>
    <w:qFormat/>
    <w:rsid w:val="004D0B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0B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0B6E"/>
    <w:pPr>
      <w:pageBreakBefore/>
    </w:pPr>
  </w:style>
  <w:style w:type="paragraph" w:customStyle="1" w:styleId="Border">
    <w:name w:val="Border"/>
    <w:basedOn w:val="Normal"/>
    <w:qFormat/>
    <w:rsid w:val="004D0B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0B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B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B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0B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0B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0B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0B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0B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0B6E"/>
    <w:rPr>
      <w:u w:val="single"/>
    </w:rPr>
  </w:style>
  <w:style w:type="character" w:customStyle="1" w:styleId="BoldandItalics">
    <w:name w:val="Bold and Italics"/>
    <w:qFormat/>
    <w:rsid w:val="004D0B6E"/>
    <w:rPr>
      <w:b/>
      <w:i/>
      <w:u w:val="none"/>
    </w:rPr>
  </w:style>
  <w:style w:type="paragraph" w:styleId="BalloonText">
    <w:name w:val="Balloon Text"/>
    <w:basedOn w:val="Normal"/>
    <w:link w:val="BalloonTextChar"/>
    <w:rsid w:val="004D0B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0B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0B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0B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0B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0B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0B6E"/>
    <w:pPr>
      <w:spacing w:before="0" w:after="0"/>
    </w:pPr>
  </w:style>
  <w:style w:type="paragraph" w:customStyle="1" w:styleId="BodyTextBold">
    <w:name w:val="Body Text Bold"/>
    <w:basedOn w:val="BodyText"/>
    <w:qFormat/>
    <w:rsid w:val="004D0B6E"/>
    <w:rPr>
      <w:b/>
    </w:rPr>
  </w:style>
  <w:style w:type="character" w:styleId="Hyperlink">
    <w:name w:val="Hyperlink"/>
    <w:basedOn w:val="DefaultParagraphFont"/>
    <w:uiPriority w:val="99"/>
    <w:unhideWhenUsed/>
    <w:rsid w:val="008F3A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687</Words>
  <Characters>4576</Characters>
  <Application>Microsoft Office Word</Application>
  <DocSecurity>0</DocSecurity>
  <Lines>176</Lines>
  <Paragraphs>101</Paragraphs>
  <ScaleCrop>false</ScaleCrop>
  <Company>Author-it Software Corporation Ltd.</Company>
  <LinksUpToDate>false</LinksUpToDate>
  <CharactersWithSpaces>5162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BSBFRA401 Manage compliance with franchisee obligations and legislative requirements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2022-07-05T04:12:00Z</dcterms:created>
  <dcterms:modified xsi:type="dcterms:W3CDTF">2022-07-05T04:12:00Z</dcterms:modified>
</cp:coreProperties>
</file>