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B06ABD" w:rsidP="00B06ABD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BSBFNG407 Oversee asset management in an Aboriginal and Torres Strait Islander organisation</w:t>
      </w:r>
      <w:r>
        <w:fldChar w:fldCharType="end"/>
      </w:r>
    </w:p>
    <w:p w:rsidR="00B06ABD" w:rsidP="00B06ABD">
      <w:pPr>
        <w:pStyle w:val="Version"/>
        <w:sectPr w:rsidSect="00AB4316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AB4316" w:rsidP="00AB4316">
      <w:pPr>
        <w:pStyle w:val="SuperHeading"/>
      </w:pPr>
      <w:r w:rsidRPr="00AB4316">
        <w:t>BSBFNG407 Oversee asset management in an Aboriginal and Torres Strait Islander organisation</w:t>
      </w:r>
    </w:p>
    <w:p w:rsidR="00000000" w:rsidRPr="00AB4316" w:rsidP="00AB4316">
      <w:pPr>
        <w:pStyle w:val="Heading1"/>
      </w:pPr>
      <w:bookmarkStart w:id="1" w:name="O_1219216"/>
      <w:bookmarkEnd w:id="1"/>
      <w:r w:rsidRPr="00AB4316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616"/>
        <w:gridCol w:w="6456"/>
      </w:tblGrid>
      <w:tr w:rsidTr="00AB431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B4316" w:rsidP="00AB4316">
            <w:pPr>
              <w:pStyle w:val="BodyText"/>
            </w:pPr>
            <w:r w:rsidRPr="00AB4316">
              <w:rPr>
                <w:rStyle w:val="SpecialBold"/>
              </w:rPr>
              <w:t>Release</w:t>
            </w:r>
          </w:p>
        </w:tc>
        <w:tc>
          <w:tcPr>
            <w:tcW w:w="6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B4316">
            <w:pPr>
              <w:pStyle w:val="BodyText"/>
              <w:rPr>
                <w:lang w:val="en-NZ"/>
              </w:rPr>
            </w:pPr>
            <w:r w:rsidRPr="00AB4316">
              <w:rPr>
                <w:rStyle w:val="SpecialBold"/>
              </w:rPr>
              <w:t>Comments</w:t>
            </w:r>
          </w:p>
        </w:tc>
      </w:tr>
      <w:tr w:rsidTr="00AB431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B4316">
            <w:pPr>
              <w:pStyle w:val="BodyText"/>
              <w:rPr>
                <w:lang w:val="en-NZ"/>
              </w:rPr>
            </w:pPr>
            <w:r w:rsidRPr="00AB4316">
              <w:t>Release 1</w:t>
            </w:r>
          </w:p>
        </w:tc>
        <w:tc>
          <w:tcPr>
            <w:tcW w:w="6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B4316" w:rsidP="00AB4316">
            <w:pPr>
              <w:pStyle w:val="BodyText"/>
            </w:pPr>
            <w:r w:rsidRPr="00AB4316">
              <w:t>This version first released with the Business Services Training Package Version 8.0.</w:t>
            </w:r>
          </w:p>
          <w:p w:rsidR="00000000" w:rsidRPr="00AB4316" w:rsidP="00AB4316">
            <w:pPr>
              <w:pStyle w:val="BodyText"/>
            </w:pPr>
            <w:r w:rsidRPr="00AB4316">
              <w:t xml:space="preserve">Supersedes and is equivalent to BSBATSIM420 Oversee asset management.  </w:t>
            </w:r>
          </w:p>
          <w:p w:rsidR="00000000" w:rsidRPr="00AB4316" w:rsidP="00AB4316">
            <w:pPr>
              <w:pStyle w:val="BodyText"/>
            </w:pPr>
            <w:r w:rsidRPr="00AB4316">
              <w:t>Supersedes and is not equivalent to:</w:t>
            </w:r>
          </w:p>
          <w:p w:rsidR="00000000" w:rsidRPr="00AB4316" w:rsidP="00AB4316">
            <w:pPr>
              <w:pStyle w:val="ListBullet"/>
            </w:pPr>
            <w:r w:rsidRPr="00AB4316">
              <w:t>BSBATSIM505 Control organisational finances</w:t>
            </w:r>
          </w:p>
          <w:p w:rsidR="00000000" w:rsidRPr="00AB4316" w:rsidP="00AB4316">
            <w:pPr>
              <w:pStyle w:val="ListBullet"/>
            </w:pPr>
            <w:r w:rsidRPr="00AB4316">
              <w:t>BSBATSIM514 Recruit and induct staff</w:t>
            </w:r>
          </w:p>
          <w:p w:rsidR="00000000" w:rsidRPr="00AB4316" w:rsidP="00AB4316">
            <w:pPr>
              <w:pStyle w:val="ListBullet"/>
            </w:pPr>
            <w:r w:rsidRPr="00AB4316">
              <w:t>BSBATSIW416 Obtain and manage consultancy services</w:t>
            </w:r>
          </w:p>
          <w:p w:rsidR="00000000" w:rsidRPr="00AB4316" w:rsidP="00AB4316">
            <w:pPr>
              <w:pStyle w:val="ListBullet"/>
            </w:pPr>
            <w:r w:rsidRPr="00AB4316">
              <w:t>BSBATSIW417 Se</w:t>
            </w:r>
            <w:r w:rsidRPr="00AB4316">
              <w:t>lect and use technology</w:t>
            </w:r>
          </w:p>
          <w:p w:rsidR="00000000" w:rsidRPr="00AB4316" w:rsidP="00AB4316">
            <w:pPr>
              <w:pStyle w:val="ListBullet"/>
            </w:pPr>
            <w:r w:rsidRPr="00AB4316">
              <w:t>BSBATSIW515 Secure funding.</w:t>
            </w:r>
          </w:p>
          <w:p w:rsidR="00000000" w:rsidRPr="00AB4316" w:rsidP="00AB4316">
            <w:pPr>
              <w:pStyle w:val="BodyText"/>
            </w:pPr>
            <w:r w:rsidRPr="00AB4316">
              <w:t>Changed unit title to better reflect scope of unit.</w:t>
            </w:r>
          </w:p>
        </w:tc>
      </w:tr>
    </w:tbl>
    <w:p w:rsidR="00000000" w:rsidRPr="00AB4316" w:rsidP="00AB4316">
      <w:pPr>
        <w:pStyle w:val="BodyText"/>
      </w:pPr>
    </w:p>
    <w:p w:rsidR="00000000" w:rsidRPr="00AB4316" w:rsidP="00AB4316">
      <w:pPr>
        <w:pStyle w:val="AllowPageBreak"/>
      </w:pPr>
    </w:p>
    <w:p w:rsidR="00000000" w:rsidRPr="00AB4316" w:rsidP="00AB4316">
      <w:pPr>
        <w:pStyle w:val="Heading1"/>
      </w:pPr>
      <w:bookmarkStart w:id="2" w:name="O_1219217"/>
      <w:bookmarkEnd w:id="2"/>
      <w:r w:rsidRPr="00AB4316">
        <w:t>Application</w:t>
      </w:r>
    </w:p>
    <w:p w:rsidR="00000000" w:rsidRPr="00AB4316" w:rsidP="00B06ABD">
      <w:pPr>
        <w:pStyle w:val="BodyText"/>
      </w:pPr>
      <w:r w:rsidRPr="00AB4316">
        <w:t>This unit describes the skills and knowledge required to account for and manage an Aboriginal and Torres Strait Islander organisation’s assets.</w:t>
      </w:r>
    </w:p>
    <w:p w:rsidR="00000000" w:rsidRPr="00AB4316" w:rsidP="00B06ABD">
      <w:pPr>
        <w:pStyle w:val="BodyText"/>
      </w:pPr>
      <w:r w:rsidRPr="00AB4316">
        <w:t>The unit applies to individuals responsible for monitoring and guiding the activities of an Aboriginal and Torre</w:t>
      </w:r>
      <w:r w:rsidRPr="00AB4316">
        <w:t>s Strait Islander organisation and for ensuring that the organisation’s assets are effectively managed.</w:t>
      </w:r>
    </w:p>
    <w:p w:rsidR="00000000" w:rsidRPr="00AB4316" w:rsidP="00B06ABD">
      <w:pPr>
        <w:pStyle w:val="BodyText"/>
      </w:pPr>
      <w:r w:rsidRPr="00AB4316">
        <w:t>No licensing, legislative or certification requirements apply to this unit at the time of publication.</w:t>
      </w:r>
    </w:p>
    <w:p w:rsidR="00000000" w:rsidRPr="00AB4316" w:rsidP="00AB4316">
      <w:pPr>
        <w:pStyle w:val="Heading1"/>
      </w:pPr>
      <w:bookmarkStart w:id="3" w:name="O_1219220"/>
      <w:bookmarkEnd w:id="3"/>
      <w:r w:rsidRPr="00AB4316">
        <w:t>Unit Sector</w:t>
      </w:r>
    </w:p>
    <w:p w:rsidR="00000000" w:rsidRPr="00AB4316" w:rsidP="00B06ABD">
      <w:pPr>
        <w:pStyle w:val="BodyText"/>
      </w:pPr>
      <w:r w:rsidRPr="00AB4316">
        <w:t>Technical Skills -</w:t>
      </w:r>
      <w:r w:rsidRPr="00AB4316">
        <w:t xml:space="preserve"> Aboriginal and Torres Strait Islander Governance</w:t>
      </w:r>
    </w:p>
    <w:p w:rsidR="00000000" w:rsidRPr="00AB4316" w:rsidP="00AB4316">
      <w:pPr>
        <w:pStyle w:val="Heading1"/>
      </w:pPr>
      <w:bookmarkStart w:id="4" w:name="O_1219221"/>
      <w:bookmarkEnd w:id="4"/>
      <w:r w:rsidRPr="00AB4316">
        <w:t>Elements and Performance Criteria</w:t>
      </w:r>
    </w:p>
    <w:tbl>
      <w:tblPr>
        <w:tblW w:w="963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680"/>
        <w:gridCol w:w="6950"/>
      </w:tblGrid>
      <w:tr w:rsidTr="00AB4316">
        <w:tblPrEx>
          <w:tblW w:w="963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80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B4316" w:rsidP="00AB4316">
            <w:pPr>
              <w:pStyle w:val="BodyText"/>
            </w:pPr>
            <w:r w:rsidRPr="00AB4316">
              <w:rPr>
                <w:rStyle w:val="SpecialBold"/>
              </w:rPr>
              <w:t>ELEMENT</w:t>
            </w:r>
          </w:p>
        </w:tc>
        <w:tc>
          <w:tcPr>
            <w:tcW w:w="6950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B4316">
            <w:pPr>
              <w:pStyle w:val="BodyText"/>
              <w:rPr>
                <w:lang w:val="en-NZ"/>
              </w:rPr>
            </w:pPr>
            <w:r w:rsidRPr="00AB4316">
              <w:rPr>
                <w:rStyle w:val="SpecialBold"/>
              </w:rPr>
              <w:t>PERFORMANCE CRITERIA</w:t>
            </w:r>
          </w:p>
        </w:tc>
      </w:tr>
      <w:tr w:rsidTr="00AB4316">
        <w:tblPrEx>
          <w:tblW w:w="963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80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B4316" w:rsidP="00AB4316">
            <w:pPr>
              <w:pStyle w:val="BodyText"/>
            </w:pPr>
            <w:r w:rsidRPr="00AB4316">
              <w:rPr>
                <w:rStyle w:val="Emphasis"/>
              </w:rPr>
              <w:t xml:space="preserve">Elements describe the </w:t>
            </w:r>
            <w:r w:rsidRPr="00AB4316">
              <w:t xml:space="preserve">essential </w:t>
            </w:r>
            <w:r w:rsidRPr="00AB4316">
              <w:rPr>
                <w:rStyle w:val="Emphasis"/>
              </w:rPr>
              <w:t>outcomes.</w:t>
            </w:r>
          </w:p>
        </w:tc>
        <w:tc>
          <w:tcPr>
            <w:tcW w:w="6950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B4316">
            <w:pPr>
              <w:pStyle w:val="BodyText"/>
              <w:rPr>
                <w:lang w:val="en-NZ"/>
              </w:rPr>
            </w:pPr>
            <w:r w:rsidRPr="00AB4316">
              <w:rPr>
                <w:rStyle w:val="Emphasis"/>
              </w:rPr>
              <w:t xml:space="preserve">Performance criteria describe the performance needed to demonstrate </w:t>
            </w:r>
            <w:r w:rsidRPr="00AB4316">
              <w:rPr>
                <w:rStyle w:val="Emphasis"/>
              </w:rPr>
              <w:t>achievement of the element.</w:t>
            </w:r>
          </w:p>
        </w:tc>
      </w:tr>
      <w:tr w:rsidTr="00AB4316">
        <w:tblPrEx>
          <w:tblW w:w="963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B4316">
            <w:pPr>
              <w:pStyle w:val="List"/>
              <w:rPr>
                <w:lang w:val="en-NZ"/>
              </w:rPr>
            </w:pPr>
            <w:r w:rsidRPr="00AB4316">
              <w:t>1. Review required policies and procedures to manage Aboriginal and Torres Strait Islander organisation’s assets</w:t>
            </w:r>
          </w:p>
        </w:tc>
        <w:tc>
          <w:tcPr>
            <w:tcW w:w="69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B4316" w:rsidP="00AB4316">
            <w:pPr>
              <w:pStyle w:val="List"/>
            </w:pPr>
            <w:r w:rsidRPr="00AB4316">
              <w:t>1.1 Identify organisation’s assets and their c</w:t>
            </w:r>
            <w:r w:rsidRPr="00AB4316">
              <w:t>lassification</w:t>
            </w:r>
          </w:p>
          <w:p w:rsidR="00000000" w:rsidRPr="00AB4316" w:rsidP="00AB4316">
            <w:pPr>
              <w:pStyle w:val="List"/>
            </w:pPr>
            <w:r w:rsidRPr="00AB4316">
              <w:t>1.2 Review and analyse existing suitable policies and procedures relating to the purchase, use, storage, maintenance and disposal of those assets</w:t>
            </w:r>
          </w:p>
          <w:p w:rsidR="00000000" w:rsidRPr="00AB4316" w:rsidP="00AB4316">
            <w:pPr>
              <w:pStyle w:val="List"/>
            </w:pPr>
            <w:r w:rsidRPr="00AB4316">
              <w:t xml:space="preserve">1.3 Confirm that policies and procedures comply with legal and contractual requirements and are </w:t>
            </w:r>
            <w:r w:rsidRPr="00AB4316">
              <w:t>being implemented in line with those requirements</w:t>
            </w:r>
          </w:p>
          <w:p w:rsidR="00000000" w:rsidP="00AB4316">
            <w:pPr>
              <w:pStyle w:val="List"/>
              <w:rPr>
                <w:lang w:val="en-NZ"/>
              </w:rPr>
            </w:pPr>
            <w:r w:rsidRPr="00AB4316">
              <w:t>1.4 Communicate to board members any requirements in relation to creating or amending organisation’s asset management policies and procedures</w:t>
            </w:r>
          </w:p>
        </w:tc>
      </w:tr>
      <w:tr w:rsidTr="00AB4316">
        <w:tblPrEx>
          <w:tblW w:w="963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B4316">
            <w:pPr>
              <w:pStyle w:val="List"/>
              <w:rPr>
                <w:lang w:val="en-NZ"/>
              </w:rPr>
            </w:pPr>
            <w:r w:rsidRPr="00AB4316">
              <w:t>2. Confirm that requirements for managing assets are implemente</w:t>
            </w:r>
            <w:r w:rsidRPr="00AB4316">
              <w:t>d</w:t>
            </w:r>
          </w:p>
        </w:tc>
        <w:tc>
          <w:tcPr>
            <w:tcW w:w="69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B4316" w:rsidP="00AB4316">
            <w:pPr>
              <w:pStyle w:val="List"/>
            </w:pPr>
            <w:r w:rsidRPr="00AB4316">
              <w:t>2.1 Confirm responsibility for establishing an asset register of organisation’s movable assets, and recording and storage of asset documents is delegated by the board to a relevant stakeholder</w:t>
            </w:r>
          </w:p>
          <w:p w:rsidR="00000000" w:rsidP="00AB4316">
            <w:pPr>
              <w:pStyle w:val="List"/>
              <w:rPr>
                <w:lang w:val="en-NZ"/>
              </w:rPr>
            </w:pPr>
            <w:r w:rsidRPr="00AB4316">
              <w:t>2.2 Check that asset register has been established and requir</w:t>
            </w:r>
            <w:r w:rsidRPr="00AB4316">
              <w:t>ed asset documents are stored securely and in line with policies and procedures</w:t>
            </w:r>
          </w:p>
        </w:tc>
      </w:tr>
      <w:tr w:rsidTr="00AB4316">
        <w:tblPrEx>
          <w:tblW w:w="963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B4316">
            <w:pPr>
              <w:pStyle w:val="List"/>
              <w:rPr>
                <w:lang w:val="en-NZ"/>
              </w:rPr>
            </w:pPr>
            <w:r w:rsidRPr="00AB4316">
              <w:t>3. Confirm assets and records are maintained according to required procedures</w:t>
            </w:r>
          </w:p>
        </w:tc>
        <w:tc>
          <w:tcPr>
            <w:tcW w:w="69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B4316" w:rsidP="00AB4316">
            <w:pPr>
              <w:pStyle w:val="List"/>
            </w:pPr>
            <w:r w:rsidRPr="00AB4316">
              <w:t>3.1 Receive and review reports on assets and confirm reports are up-to-date and complete</w:t>
            </w:r>
          </w:p>
          <w:p w:rsidR="00000000" w:rsidRPr="00AB4316" w:rsidP="00AB4316">
            <w:pPr>
              <w:pStyle w:val="List"/>
            </w:pPr>
            <w:r w:rsidRPr="00AB4316">
              <w:t>3.2 Conf</w:t>
            </w:r>
            <w:r w:rsidRPr="00AB4316">
              <w:t>irm appropriate procedures are in place and followed for asset repairs</w:t>
            </w:r>
          </w:p>
          <w:p w:rsidR="00000000" w:rsidRPr="00AB4316" w:rsidP="00AB4316">
            <w:pPr>
              <w:pStyle w:val="List"/>
            </w:pPr>
            <w:r w:rsidRPr="00AB4316">
              <w:t>3.3 Confirm appropriate procedures are in place and followed to report and document asset damage, loss and theft</w:t>
            </w:r>
          </w:p>
          <w:p w:rsidR="00000000" w:rsidRPr="00AB4316" w:rsidP="00AB4316">
            <w:pPr>
              <w:pStyle w:val="List"/>
            </w:pPr>
            <w:r w:rsidRPr="00AB4316">
              <w:t>3.4 Develop and implement an action plan to follow up asset management issues that arise</w:t>
            </w:r>
          </w:p>
          <w:p w:rsidR="00000000" w:rsidP="00AB4316">
            <w:pPr>
              <w:pStyle w:val="List"/>
              <w:rPr>
                <w:lang w:val="en-NZ"/>
              </w:rPr>
            </w:pPr>
            <w:r w:rsidRPr="00AB4316">
              <w:t>3.5 Confirm asset records comply with funding providers’ requirements</w:t>
            </w:r>
          </w:p>
        </w:tc>
      </w:tr>
      <w:tr w:rsidTr="00AB4316">
        <w:tblPrEx>
          <w:tblW w:w="963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B4316">
            <w:pPr>
              <w:pStyle w:val="List"/>
              <w:rPr>
                <w:lang w:val="en-NZ"/>
              </w:rPr>
            </w:pPr>
            <w:r w:rsidRPr="00AB4316">
              <w:t>4. Confirm insurance cover is in place</w:t>
            </w:r>
          </w:p>
        </w:tc>
        <w:tc>
          <w:tcPr>
            <w:tcW w:w="69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B4316" w:rsidP="00AB4316">
            <w:pPr>
              <w:pStyle w:val="List"/>
            </w:pPr>
            <w:r w:rsidRPr="00AB4316">
              <w:t>4.1 Confirm required procedures are in place and followed</w:t>
            </w:r>
            <w:r w:rsidRPr="00AB4316">
              <w:t xml:space="preserve"> to arrange and maintain insurance following asset acquisition</w:t>
            </w:r>
          </w:p>
          <w:p w:rsidR="00000000" w:rsidRPr="00AB4316" w:rsidP="00AB4316">
            <w:pPr>
              <w:pStyle w:val="List"/>
            </w:pPr>
            <w:r w:rsidRPr="00AB4316">
              <w:t>4.2 Identify authorised signatories for claims for damage, loss and theft</w:t>
            </w:r>
          </w:p>
          <w:p w:rsidR="00000000" w:rsidP="00AB4316">
            <w:pPr>
              <w:pStyle w:val="List"/>
              <w:rPr>
                <w:lang w:val="en-NZ"/>
              </w:rPr>
            </w:pPr>
            <w:r w:rsidRPr="00AB4316">
              <w:t>4.3 Confirm that process for submitting insurance claims is timely and includes required evidence of loss</w:t>
            </w:r>
          </w:p>
        </w:tc>
      </w:tr>
      <w:tr w:rsidTr="00AB4316">
        <w:tblPrEx>
          <w:tblW w:w="963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B4316">
            <w:pPr>
              <w:pStyle w:val="List"/>
              <w:rPr>
                <w:lang w:val="en-NZ"/>
              </w:rPr>
            </w:pPr>
            <w:r w:rsidRPr="00AB4316">
              <w:t>5. Oversee a</w:t>
            </w:r>
            <w:r w:rsidRPr="00AB4316">
              <w:t>nnual internal audit of assets</w:t>
            </w:r>
          </w:p>
        </w:tc>
        <w:tc>
          <w:tcPr>
            <w:tcW w:w="69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B4316" w:rsidP="00AB4316">
            <w:pPr>
              <w:pStyle w:val="List"/>
            </w:pPr>
            <w:r w:rsidRPr="00AB4316">
              <w:t>5.1 Confirm items recorded in asset register are checked annually</w:t>
            </w:r>
          </w:p>
          <w:p w:rsidR="00000000" w:rsidRPr="00AB4316" w:rsidP="00AB4316">
            <w:pPr>
              <w:pStyle w:val="List"/>
            </w:pPr>
            <w:r w:rsidRPr="00AB4316">
              <w:t>5.2 Confirm asset register is updated with current information following the internal audit</w:t>
            </w:r>
          </w:p>
          <w:p w:rsidR="00000000" w:rsidRPr="00AB4316" w:rsidP="00AB4316">
            <w:pPr>
              <w:pStyle w:val="List"/>
            </w:pPr>
            <w:r w:rsidRPr="00AB4316">
              <w:t>5.3 Investigate discrepancies found in the asset register</w:t>
            </w:r>
          </w:p>
          <w:p w:rsidR="00000000" w:rsidP="00AB4316">
            <w:pPr>
              <w:pStyle w:val="List"/>
              <w:rPr>
                <w:lang w:val="en-NZ"/>
              </w:rPr>
            </w:pPr>
            <w:r w:rsidRPr="00AB4316">
              <w:t>5.4 Propo</w:t>
            </w:r>
            <w:r w:rsidRPr="00AB4316">
              <w:t>se changes to policies and procedures where required</w:t>
            </w:r>
          </w:p>
        </w:tc>
      </w:tr>
      <w:tr w:rsidTr="00AB4316">
        <w:tblPrEx>
          <w:tblW w:w="963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B4316">
            <w:pPr>
              <w:pStyle w:val="List"/>
              <w:rPr>
                <w:lang w:val="en-NZ"/>
              </w:rPr>
            </w:pPr>
            <w:r w:rsidRPr="00AB4316">
              <w:t>6. Oversee acquisition and disposal of assets</w:t>
            </w:r>
          </w:p>
        </w:tc>
        <w:tc>
          <w:tcPr>
            <w:tcW w:w="69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B4316" w:rsidP="00AB4316">
            <w:pPr>
              <w:pStyle w:val="List"/>
            </w:pPr>
            <w:r w:rsidRPr="00AB4316">
              <w:t>6.1 Approve acquisitions and disposal of assets in line with existing plans and budgets and according to organisational policies and procedures</w:t>
            </w:r>
          </w:p>
          <w:p w:rsidR="00000000" w:rsidRPr="00AB4316" w:rsidP="00AB4316">
            <w:pPr>
              <w:pStyle w:val="List"/>
            </w:pPr>
            <w:r w:rsidRPr="00AB4316">
              <w:t xml:space="preserve">6.2 Confirm </w:t>
            </w:r>
            <w:r w:rsidRPr="00AB4316">
              <w:t xml:space="preserve">that funding body requirements regarding asset </w:t>
            </w:r>
            <w:r w:rsidRPr="00AB4316">
              <w:t>acquisition and disposal are met</w:t>
            </w:r>
          </w:p>
        </w:tc>
      </w:tr>
    </w:tbl>
    <w:p w:rsidR="00000000" w:rsidRPr="00AB4316" w:rsidP="00AB4316">
      <w:pPr>
        <w:pStyle w:val="BodyText"/>
      </w:pPr>
    </w:p>
    <w:p w:rsidR="00000000" w:rsidRPr="00AB4316" w:rsidP="00AB4316">
      <w:pPr>
        <w:pStyle w:val="AllowPageBreak"/>
      </w:pPr>
    </w:p>
    <w:p w:rsidR="00000000" w:rsidRPr="00AB4316" w:rsidP="00AB4316">
      <w:pPr>
        <w:pStyle w:val="Heading1"/>
      </w:pPr>
      <w:bookmarkStart w:id="5" w:name="O_1219222"/>
      <w:bookmarkEnd w:id="5"/>
      <w:r w:rsidRPr="00AB4316">
        <w:t>Foundation Skills</w:t>
      </w:r>
    </w:p>
    <w:p w:rsidR="00000000" w:rsidRPr="00B06ABD" w:rsidP="00B06ABD">
      <w:pPr>
        <w:pStyle w:val="BodyText"/>
        <w:rPr>
          <w:i/>
        </w:rPr>
      </w:pPr>
      <w:r w:rsidRPr="00B06ABD">
        <w:rPr>
          <w:rStyle w:val="Emphasis"/>
        </w:rPr>
        <w:t>This section describes those language, literacy, numeracy and employment skills that are essential to performance but not explicit in the performance criteria.</w:t>
      </w:r>
    </w:p>
    <w:tbl>
      <w:tblPr>
        <w:tblW w:w="963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179"/>
        <w:gridCol w:w="7451"/>
      </w:tblGrid>
      <w:tr w:rsidTr="00AB4316">
        <w:tblPrEx>
          <w:tblW w:w="963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1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B4316" w:rsidP="00AB4316">
            <w:pPr>
              <w:pStyle w:val="BodyText"/>
            </w:pPr>
            <w:r w:rsidRPr="00AB4316">
              <w:rPr>
                <w:rStyle w:val="SpecialBold"/>
              </w:rPr>
              <w:t>Skill</w:t>
            </w:r>
          </w:p>
        </w:tc>
        <w:tc>
          <w:tcPr>
            <w:tcW w:w="74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B4316">
            <w:pPr>
              <w:pStyle w:val="BodyText"/>
              <w:rPr>
                <w:lang w:val="en-NZ"/>
              </w:rPr>
            </w:pPr>
            <w:r w:rsidRPr="00AB4316">
              <w:rPr>
                <w:rStyle w:val="SpecialBold"/>
              </w:rPr>
              <w:t>Description</w:t>
            </w:r>
          </w:p>
        </w:tc>
      </w:tr>
      <w:tr w:rsidTr="00AB4316">
        <w:tblPrEx>
          <w:tblW w:w="963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1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B4316">
            <w:pPr>
              <w:pStyle w:val="BodyText"/>
              <w:rPr>
                <w:lang w:val="en-NZ"/>
              </w:rPr>
            </w:pPr>
            <w:r w:rsidRPr="00AB4316">
              <w:t>Reading</w:t>
            </w:r>
          </w:p>
        </w:tc>
        <w:tc>
          <w:tcPr>
            <w:tcW w:w="74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B4316">
            <w:pPr>
              <w:pStyle w:val="ListBullet"/>
              <w:rPr>
                <w:lang w:val="en-NZ"/>
              </w:rPr>
            </w:pPr>
            <w:r w:rsidRPr="00AB4316">
              <w:t>Understands distinguishing structures and features of a range of tex</w:t>
            </w:r>
            <w:r w:rsidRPr="00AB4316">
              <w:t>tual information and identifies context, purpose and content</w:t>
            </w:r>
          </w:p>
        </w:tc>
      </w:tr>
      <w:tr w:rsidTr="00AB4316">
        <w:tblPrEx>
          <w:tblW w:w="963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1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B4316">
            <w:pPr>
              <w:pStyle w:val="BodyText"/>
              <w:rPr>
                <w:lang w:val="en-NZ"/>
              </w:rPr>
            </w:pPr>
            <w:r w:rsidRPr="00AB4316">
              <w:t>Writing</w:t>
            </w:r>
          </w:p>
        </w:tc>
        <w:tc>
          <w:tcPr>
            <w:tcW w:w="74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B4316">
            <w:pPr>
              <w:pStyle w:val="ListBullet"/>
              <w:rPr>
                <w:lang w:val="en-NZ"/>
              </w:rPr>
            </w:pPr>
            <w:r w:rsidRPr="00AB4316">
              <w:t>Prepares strategic business documentation incorporating vocabulary, grammar, and conventions appropriate to text and audience</w:t>
            </w:r>
          </w:p>
        </w:tc>
      </w:tr>
      <w:tr w:rsidTr="00AB4316">
        <w:tblPrEx>
          <w:tblW w:w="963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1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B4316">
            <w:pPr>
              <w:pStyle w:val="BodyText"/>
              <w:rPr>
                <w:lang w:val="en-NZ"/>
              </w:rPr>
            </w:pPr>
            <w:r w:rsidRPr="00AB4316">
              <w:t>Oral communication</w:t>
            </w:r>
          </w:p>
        </w:tc>
        <w:tc>
          <w:tcPr>
            <w:tcW w:w="74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B4316" w:rsidP="00AB4316">
            <w:pPr>
              <w:pStyle w:val="ListBullet"/>
            </w:pPr>
            <w:r w:rsidRPr="00AB4316">
              <w:t>Participates in verbal exchanges using</w:t>
            </w:r>
            <w:r w:rsidRPr="00AB4316">
              <w:t xml:space="preserve"> clear language, suitable syntax and tone to address and disseminate information to a variety of individuals</w:t>
            </w:r>
          </w:p>
          <w:p w:rsidR="00000000" w:rsidP="00AB4316">
            <w:pPr>
              <w:pStyle w:val="ListBullet"/>
              <w:rPr>
                <w:lang w:val="en-NZ"/>
              </w:rPr>
            </w:pPr>
            <w:r w:rsidRPr="00AB4316">
              <w:t>Uses active listening and questioning to convey and clarify information</w:t>
            </w:r>
          </w:p>
        </w:tc>
      </w:tr>
      <w:tr w:rsidTr="00AB4316">
        <w:tblPrEx>
          <w:tblW w:w="963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1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B4316">
            <w:pPr>
              <w:pStyle w:val="BodyText"/>
              <w:rPr>
                <w:lang w:val="en-NZ"/>
              </w:rPr>
            </w:pPr>
            <w:r w:rsidRPr="00AB4316">
              <w:t>Numeracy</w:t>
            </w:r>
          </w:p>
        </w:tc>
        <w:tc>
          <w:tcPr>
            <w:tcW w:w="74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B4316">
            <w:pPr>
              <w:pStyle w:val="ListBullet"/>
              <w:rPr>
                <w:lang w:val="en-NZ"/>
              </w:rPr>
            </w:pPr>
            <w:r w:rsidRPr="00AB4316">
              <w:t>Identifies and interprets mathematical information to review asset reports and identify discrepancies</w:t>
            </w:r>
          </w:p>
        </w:tc>
      </w:tr>
      <w:tr w:rsidTr="00AB4316">
        <w:tblPrEx>
          <w:tblW w:w="963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1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B4316">
            <w:pPr>
              <w:pStyle w:val="BodyText"/>
              <w:rPr>
                <w:lang w:val="en-NZ"/>
              </w:rPr>
            </w:pPr>
            <w:r w:rsidRPr="00AB4316">
              <w:t>Self-management</w:t>
            </w:r>
          </w:p>
        </w:tc>
        <w:tc>
          <w:tcPr>
            <w:tcW w:w="74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B4316" w:rsidP="00AB4316">
            <w:pPr>
              <w:pStyle w:val="ListBullet"/>
            </w:pPr>
            <w:r w:rsidRPr="00AB4316">
              <w:t>Keeps up-to-date with legislation or regulations relevant to own responsibilities and considers their implications when planning and und</w:t>
            </w:r>
            <w:r w:rsidRPr="00AB4316">
              <w:t>ertaking work</w:t>
            </w:r>
          </w:p>
          <w:p w:rsidR="00000000" w:rsidRPr="00AB4316" w:rsidP="00AB4316">
            <w:pPr>
              <w:pStyle w:val="ListBullet"/>
            </w:pPr>
            <w:r w:rsidRPr="00AB4316">
              <w:t>Monitors and adheres to organisational policies and procedures and considers own role in terms of its contribution to broader goals of work environment</w:t>
            </w:r>
          </w:p>
          <w:p w:rsidR="00000000" w:rsidRPr="00AB4316" w:rsidP="00AB4316">
            <w:pPr>
              <w:pStyle w:val="ListBullet"/>
            </w:pPr>
            <w:r w:rsidRPr="00AB4316">
              <w:t>Identifies how own role meshes with others and contributes to broader goals</w:t>
            </w:r>
          </w:p>
          <w:p w:rsidR="00000000" w:rsidP="00AB4316">
            <w:pPr>
              <w:pStyle w:val="ListBullet"/>
              <w:rPr>
                <w:lang w:val="en-NZ"/>
              </w:rPr>
            </w:pPr>
            <w:r w:rsidRPr="00AB4316">
              <w:t>Identifies imp</w:t>
            </w:r>
            <w:r w:rsidRPr="00AB4316">
              <w:t>ortance of secure information and privacy in relation to own work and takes personal responsibility for identifying and managing risk factors</w:t>
            </w:r>
          </w:p>
        </w:tc>
      </w:tr>
      <w:tr w:rsidTr="00AB4316">
        <w:tblPrEx>
          <w:tblW w:w="963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1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B4316">
            <w:pPr>
              <w:pStyle w:val="BodyText"/>
              <w:rPr>
                <w:lang w:val="en-NZ"/>
              </w:rPr>
            </w:pPr>
            <w:r w:rsidRPr="00AB4316">
              <w:t>Planning and organising</w:t>
            </w:r>
          </w:p>
        </w:tc>
        <w:tc>
          <w:tcPr>
            <w:tcW w:w="74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B4316">
            <w:pPr>
              <w:pStyle w:val="ListBullet"/>
              <w:rPr>
                <w:lang w:val="en-NZ"/>
              </w:rPr>
            </w:pPr>
            <w:r w:rsidRPr="00AB4316">
              <w:t>Applies formal processes when planning more complex tasks, producing plans with logicall</w:t>
            </w:r>
            <w:r w:rsidRPr="00AB4316">
              <w:t xml:space="preserve">y sequenced steps, reflecting an awareness of resource constraints and the needs of others </w:t>
            </w:r>
          </w:p>
        </w:tc>
      </w:tr>
      <w:tr w:rsidTr="00AB4316">
        <w:tblPrEx>
          <w:tblW w:w="963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1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B4316">
            <w:pPr>
              <w:pStyle w:val="BodyText"/>
              <w:rPr>
                <w:lang w:val="en-NZ"/>
              </w:rPr>
            </w:pPr>
            <w:r w:rsidRPr="00AB4316">
              <w:t>Problem solving</w:t>
            </w:r>
          </w:p>
        </w:tc>
        <w:tc>
          <w:tcPr>
            <w:tcW w:w="74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B4316" w:rsidP="00AB4316">
            <w:pPr>
              <w:pStyle w:val="ListBullet"/>
            </w:pPr>
            <w:r w:rsidRPr="00AB4316">
              <w:t>Uses a formal decision-making process with support, setting or clarifying goals, gathering information and identifying and evaluating best options</w:t>
            </w:r>
            <w:r w:rsidRPr="00AB4316">
              <w:t xml:space="preserve"> against predetermined criteria</w:t>
            </w:r>
          </w:p>
          <w:p w:rsidR="00000000" w:rsidRPr="00AB4316" w:rsidP="00AB4316">
            <w:pPr>
              <w:pStyle w:val="ListBullet"/>
            </w:pPr>
            <w:r w:rsidRPr="00AB4316">
              <w:t>Evaluates effectiveness of decisions on how well they meet stated goals</w:t>
            </w:r>
          </w:p>
          <w:p w:rsidR="00000000" w:rsidRPr="00AB4316" w:rsidP="00AB4316">
            <w:pPr>
              <w:pStyle w:val="ListBullet"/>
            </w:pPr>
            <w:r w:rsidRPr="00AB4316">
              <w:t>Identifies and anticipates an increasing range of familiar problems, their symptoms and causes, actively looking for early warning signs and implementin</w:t>
            </w:r>
            <w:r w:rsidRPr="00AB4316">
              <w:t>g contingency plans</w:t>
            </w:r>
          </w:p>
        </w:tc>
      </w:tr>
    </w:tbl>
    <w:p w:rsidR="00000000" w:rsidRPr="00AB4316" w:rsidP="00AB4316">
      <w:pPr>
        <w:pStyle w:val="BodyText"/>
      </w:pPr>
    </w:p>
    <w:p w:rsidR="00000000" w:rsidRPr="00AB4316" w:rsidP="00AB4316">
      <w:pPr>
        <w:pStyle w:val="AllowPageBreak"/>
      </w:pPr>
    </w:p>
    <w:p w:rsidR="00000000" w:rsidRPr="00AB4316" w:rsidP="00AB4316">
      <w:pPr>
        <w:pStyle w:val="Heading1"/>
      </w:pPr>
      <w:bookmarkStart w:id="6" w:name="O_1219224"/>
      <w:bookmarkEnd w:id="6"/>
      <w:r w:rsidRPr="00AB4316">
        <w:t>Unit Mapping Information</w:t>
      </w:r>
    </w:p>
    <w:p w:rsidR="00000000" w:rsidRPr="00AB4316" w:rsidP="00B06ABD">
      <w:pPr>
        <w:pStyle w:val="BodyText"/>
      </w:pPr>
      <w:r w:rsidRPr="00AB4316">
        <w:t>Supersedes and is equivalent to BSBATSIM420 Oversee asset management.</w:t>
      </w:r>
    </w:p>
    <w:p w:rsidR="00000000" w:rsidRPr="00AB4316" w:rsidP="00B06ABD">
      <w:pPr>
        <w:pStyle w:val="BodyText"/>
      </w:pPr>
      <w:r w:rsidRPr="00AB4316">
        <w:t>Supersedes and is not equivalent to:</w:t>
      </w:r>
    </w:p>
    <w:p w:rsidR="00000000" w:rsidRPr="00AB4316" w:rsidP="00AB4316">
      <w:pPr>
        <w:pStyle w:val="ListBullet"/>
      </w:pPr>
      <w:r w:rsidRPr="00AB4316">
        <w:t>BSBATSIM505 Control organisational finances</w:t>
      </w:r>
    </w:p>
    <w:p w:rsidR="00000000" w:rsidRPr="00AB4316" w:rsidP="00AB4316">
      <w:pPr>
        <w:pStyle w:val="ListBullet"/>
      </w:pPr>
      <w:r w:rsidRPr="00AB4316">
        <w:t>BSBATSIM514 Recruit and induct staff</w:t>
      </w:r>
    </w:p>
    <w:p w:rsidR="00000000" w:rsidRPr="00AB4316" w:rsidP="00AB4316">
      <w:pPr>
        <w:pStyle w:val="ListBullet"/>
      </w:pPr>
      <w:r w:rsidRPr="00AB4316">
        <w:t>BSBATSIW416 Obtain and manage consultancy services</w:t>
      </w:r>
    </w:p>
    <w:p w:rsidR="00000000" w:rsidRPr="00AB4316" w:rsidP="00AB4316">
      <w:pPr>
        <w:pStyle w:val="ListBullet"/>
      </w:pPr>
      <w:r w:rsidRPr="00AB4316">
        <w:t>BSBATSIW417 Select and use technology</w:t>
      </w:r>
    </w:p>
    <w:p w:rsidR="00000000" w:rsidRPr="00AB4316" w:rsidP="00AB4316">
      <w:pPr>
        <w:pStyle w:val="ListBullet"/>
      </w:pPr>
      <w:r w:rsidRPr="00AB4316">
        <w:t>BSBATSIW515 Secure funding.</w:t>
      </w:r>
    </w:p>
    <w:p w:rsidR="00000000" w:rsidRPr="00AB4316" w:rsidP="00AB4316">
      <w:pPr>
        <w:pStyle w:val="AllowPageBreak"/>
      </w:pPr>
    </w:p>
    <w:p w:rsidR="00000000" w:rsidRPr="00AB4316" w:rsidP="00AB4316">
      <w:pPr>
        <w:pStyle w:val="Heading1"/>
      </w:pPr>
      <w:bookmarkStart w:id="7" w:name="O_1219231"/>
      <w:bookmarkEnd w:id="7"/>
      <w:r w:rsidRPr="00AB4316">
        <w:t>Links</w:t>
      </w:r>
    </w:p>
    <w:p w:rsidR="00000000" w:rsidRPr="00AB4316" w:rsidP="00B06ABD">
      <w:pPr>
        <w:pStyle w:val="BodyText"/>
      </w:pPr>
      <w:r w:rsidRPr="00AB4316">
        <w:t xml:space="preserve">Companion Volume Implementation Guide is found on VETNet - - </w:t>
      </w:r>
      <w:r>
        <w:fldChar w:fldCharType="begin"/>
      </w:r>
      <w:r>
        <w:instrText xml:space="preserve"> HYPERLINK "https://vetnet.gov.au/Pages/TrainingDocs.aspx?q=11ef6853-ceed-4ba7-9d87-4da407e23c10" </w:instrText>
      </w:r>
      <w:r>
        <w:fldChar w:fldCharType="separate"/>
      </w:r>
      <w:r w:rsidRPr="008D2BA9">
        <w:rPr>
          <w:rStyle w:val="Hyperlink"/>
        </w:rPr>
        <w:t>https://vetnet.gov.au/Pages/TrainingDocs.aspx?q=11ef6853-ceed-4ba7-9d87-4da407e23c10</w:t>
      </w:r>
      <w:r>
        <w:fldChar w:fldCharType="end"/>
      </w:r>
    </w:p>
    <w:p w:rsidR="00000000" w:rsidRPr="00AB4316" w:rsidP="00AB4316"/>
    <w:sectPr w:rsidSect="00AB4316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B4316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B4316" w:rsidRPr="00B06ABD" w:rsidP="00B06ABD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B4316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06ABD" w:rsidP="00AB4316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B06ABD" w:rsidP="00AB4316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PwC’s Skills for Australia</w:t>
    </w:r>
    <w:r>
      <w:fldChar w:fldCharType="end"/>
    </w:r>
  </w:p>
  <w:p w:rsidR="00B06ABD" w:rsidP="00AB4316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B4316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06ABD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AB4316" w:rsidRPr="00B06ABD" w:rsidP="00B06ABD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B4316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06ABD" w:rsidRPr="002D2AF8" w:rsidP="00AB4316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BSBFNG407 Oversee asset management in an Aboriginal and Torres Strait Islander organisation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25 January 2022</w:t>
    </w:r>
    <w:r>
      <w:fldChar w:fldCharType="end"/>
    </w:r>
  </w:p>
  <w:p w:rsidR="00B06ABD" w:rsidP="00AB4316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04FC91BC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491AC27C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 w:unhideWhenUsed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B4316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AB4316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AB4316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AB4316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AB4316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AB4316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AB4316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AB4316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AB4316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AB4316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AB4316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AB4316"/>
  </w:style>
  <w:style w:type="character" w:customStyle="1" w:styleId="Heading1Char">
    <w:name w:val="Heading 1 Char"/>
    <w:basedOn w:val="DefaultParagraphFont"/>
    <w:link w:val="Heading1"/>
    <w:rsid w:val="00AB4316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AB4316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AB4316"/>
    <w:rPr>
      <w:rFonts w:ascii="Times New Roman" w:eastAsia="Times New Roman" w:hAnsi="Times New Roman" w:cs="Times New Roman"/>
      <w:sz w:val="24"/>
      <w:lang w:eastAsia="en-US"/>
    </w:rPr>
  </w:style>
  <w:style w:type="paragraph" w:styleId="List">
    <w:name w:val="List"/>
    <w:basedOn w:val="BodyText"/>
    <w:next w:val="BodyText"/>
    <w:rsid w:val="00AB4316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AB4316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AB4316"/>
    <w:rPr>
      <w:b/>
      <w:spacing w:val="0"/>
    </w:rPr>
  </w:style>
  <w:style w:type="character" w:styleId="Emphasis">
    <w:name w:val="Emphasis"/>
    <w:basedOn w:val="DefaultParagraphFont"/>
    <w:qFormat/>
    <w:rsid w:val="00AB4316"/>
    <w:rPr>
      <w:i/>
    </w:rPr>
  </w:style>
  <w:style w:type="paragraph" w:customStyle="1" w:styleId="SuperHeading">
    <w:name w:val="SuperHeading"/>
    <w:basedOn w:val="Normal"/>
    <w:rsid w:val="00AB4316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AB4316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AB4316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AB4316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AB4316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AB4316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AB4316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AB4316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AB4316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AB4316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AB4316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AB4316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AB4316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AB4316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AB4316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AB4316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AB4316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AB4316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AB4316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AB4316"/>
    <w:pPr>
      <w:tabs>
        <w:tab w:val="left" w:pos="3600"/>
        <w:tab w:val="left" w:pos="3958"/>
      </w:tabs>
    </w:pPr>
  </w:style>
  <w:style w:type="paragraph" w:customStyle="1" w:styleId="Note">
    <w:name w:val="Note"/>
    <w:basedOn w:val="BodyText"/>
    <w:rsid w:val="00AB4316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AB4316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AB4316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AB4316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AB4316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AB4316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AB4316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AB4316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AB4316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AB4316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AB4316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AB4316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AB4316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AB4316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AB4316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AB4316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AB4316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AB4316"/>
  </w:style>
  <w:style w:type="paragraph" w:styleId="TableofFigures">
    <w:name w:val="table of figures"/>
    <w:basedOn w:val="Normal"/>
    <w:next w:val="Normal"/>
    <w:semiHidden/>
    <w:rsid w:val="00AB4316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AB4316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AB4316"/>
    <w:rPr>
      <w:rFonts w:ascii="Wingdings" w:hAnsi="Wingdings"/>
    </w:rPr>
  </w:style>
  <w:style w:type="paragraph" w:customStyle="1" w:styleId="TableHeading">
    <w:name w:val="Table Heading"/>
    <w:basedOn w:val="HeadingBase"/>
    <w:rsid w:val="00AB4316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AB4316"/>
    <w:rPr>
      <w:color w:val="0033CC"/>
      <w:u w:val="none"/>
    </w:rPr>
  </w:style>
  <w:style w:type="paragraph" w:customStyle="1" w:styleId="BodyTextRight">
    <w:name w:val="Body Text Right"/>
    <w:basedOn w:val="BodyText"/>
    <w:rsid w:val="00AB4316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AB4316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AB4316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AB4316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AB4316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AB4316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AB4316"/>
    <w:rPr>
      <w:sz w:val="32"/>
    </w:rPr>
  </w:style>
  <w:style w:type="paragraph" w:customStyle="1" w:styleId="HeadingProcedure">
    <w:name w:val="Heading Procedure"/>
    <w:basedOn w:val="HeadingBase"/>
    <w:next w:val="Normal"/>
    <w:rsid w:val="00AB4316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AB4316"/>
    <w:pPr>
      <w:spacing w:before="60" w:after="60"/>
    </w:pPr>
  </w:style>
  <w:style w:type="paragraph" w:styleId="ListContinue">
    <w:name w:val="List Continue"/>
    <w:basedOn w:val="List"/>
    <w:rsid w:val="00AB4316"/>
    <w:pPr>
      <w:ind w:firstLine="0"/>
    </w:pPr>
  </w:style>
  <w:style w:type="paragraph" w:customStyle="1" w:styleId="ListNote">
    <w:name w:val="List Note"/>
    <w:basedOn w:val="List"/>
    <w:rsid w:val="00AB4316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AB4316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AB4316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AB4316"/>
    <w:rPr>
      <w:rFonts w:ascii="Courier New" w:hAnsi="Courier New"/>
    </w:rPr>
  </w:style>
  <w:style w:type="paragraph" w:customStyle="1" w:styleId="NoteBullet">
    <w:name w:val="Note Bullet"/>
    <w:basedOn w:val="Note"/>
    <w:rsid w:val="00AB4316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AB4316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AB4316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AB4316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AB4316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AB4316"/>
    <w:rPr>
      <w:sz w:val="20"/>
    </w:rPr>
  </w:style>
  <w:style w:type="character" w:customStyle="1" w:styleId="PlainTextChar">
    <w:name w:val="Plain Text Char"/>
    <w:basedOn w:val="DefaultParagraphFont"/>
    <w:link w:val="PlainText"/>
    <w:rsid w:val="00AB4316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AB4316"/>
    <w:rPr>
      <w:b/>
      <w:smallCaps/>
    </w:rPr>
  </w:style>
  <w:style w:type="paragraph" w:customStyle="1" w:styleId="TableListNumber">
    <w:name w:val="Table List Number"/>
    <w:basedOn w:val="ListNumber"/>
    <w:rsid w:val="00AB4316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AB4316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AB4316"/>
    <w:pPr>
      <w:numPr>
        <w:numId w:val="8"/>
      </w:numPr>
    </w:pPr>
  </w:style>
  <w:style w:type="paragraph" w:customStyle="1" w:styleId="ListAlpha2">
    <w:name w:val="List Alpha 2"/>
    <w:basedOn w:val="List2"/>
    <w:rsid w:val="00AB4316"/>
    <w:pPr>
      <w:numPr>
        <w:numId w:val="7"/>
      </w:numPr>
    </w:pPr>
  </w:style>
  <w:style w:type="paragraph" w:styleId="List2">
    <w:name w:val="List 2"/>
    <w:basedOn w:val="BodyText"/>
    <w:rsid w:val="00AB4316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AB4316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AB4316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AB4316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AB4316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AB4316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AB4316"/>
    <w:pPr>
      <w:numPr>
        <w:numId w:val="3"/>
      </w:numPr>
    </w:pPr>
  </w:style>
  <w:style w:type="paragraph" w:styleId="ListContinue2">
    <w:name w:val="List Continue 2"/>
    <w:basedOn w:val="List2"/>
    <w:rsid w:val="00AB4316"/>
    <w:pPr>
      <w:ind w:firstLine="0"/>
    </w:pPr>
  </w:style>
  <w:style w:type="paragraph" w:styleId="ListContinue3">
    <w:name w:val="List Continue 3"/>
    <w:basedOn w:val="List3"/>
    <w:rsid w:val="00AB4316"/>
    <w:pPr>
      <w:ind w:left="1021" w:firstLine="0"/>
    </w:pPr>
  </w:style>
  <w:style w:type="paragraph" w:styleId="ListContinue4">
    <w:name w:val="List Continue 4"/>
    <w:basedOn w:val="List4"/>
    <w:rsid w:val="00AB4316"/>
    <w:pPr>
      <w:ind w:firstLine="0"/>
    </w:pPr>
  </w:style>
  <w:style w:type="paragraph" w:styleId="ListContinue5">
    <w:name w:val="List Continue 5"/>
    <w:basedOn w:val="List5"/>
    <w:rsid w:val="00AB4316"/>
    <w:pPr>
      <w:ind w:firstLine="0"/>
    </w:pPr>
  </w:style>
  <w:style w:type="paragraph" w:styleId="ListNumber3">
    <w:name w:val="List Number 3"/>
    <w:basedOn w:val="List3"/>
    <w:rsid w:val="00AB4316"/>
    <w:pPr>
      <w:numPr>
        <w:numId w:val="4"/>
      </w:numPr>
    </w:pPr>
  </w:style>
  <w:style w:type="paragraph" w:styleId="ListNumber4">
    <w:name w:val="List Number 4"/>
    <w:basedOn w:val="List4"/>
    <w:rsid w:val="00AB4316"/>
    <w:pPr>
      <w:numPr>
        <w:numId w:val="5"/>
      </w:numPr>
    </w:pPr>
  </w:style>
  <w:style w:type="paragraph" w:styleId="ListNumber5">
    <w:name w:val="List Number 5"/>
    <w:basedOn w:val="List5"/>
    <w:rsid w:val="00AB4316"/>
    <w:pPr>
      <w:numPr>
        <w:numId w:val="6"/>
      </w:numPr>
    </w:pPr>
  </w:style>
  <w:style w:type="paragraph" w:styleId="BlockText">
    <w:name w:val="Block Text"/>
    <w:basedOn w:val="Normal"/>
    <w:rsid w:val="00AB4316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AB4316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AB4316"/>
    <w:rPr>
      <w:sz w:val="16"/>
      <w:vertAlign w:val="superscript"/>
    </w:rPr>
  </w:style>
  <w:style w:type="character" w:customStyle="1" w:styleId="Symbols">
    <w:name w:val="Symbols"/>
    <w:basedOn w:val="DefaultParagraphFont"/>
    <w:rsid w:val="00AB4316"/>
    <w:rPr>
      <w:rFonts w:ascii="Symbol" w:hAnsi="Symbol"/>
    </w:rPr>
  </w:style>
  <w:style w:type="character" w:customStyle="1" w:styleId="MenuOptions">
    <w:name w:val="Menu Options"/>
    <w:basedOn w:val="DefaultParagraphFont"/>
    <w:rsid w:val="00AB4316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AB4316"/>
    <w:rPr>
      <w:b/>
    </w:rPr>
  </w:style>
  <w:style w:type="character" w:customStyle="1" w:styleId="Underlined">
    <w:name w:val="Underlined"/>
    <w:basedOn w:val="DefaultParagraphFont"/>
    <w:rsid w:val="00AB4316"/>
    <w:rPr>
      <w:u w:val="single"/>
    </w:rPr>
  </w:style>
  <w:style w:type="paragraph" w:customStyle="1" w:styleId="TableBodyTextRight">
    <w:name w:val="Table Body Text Right"/>
    <w:basedOn w:val="TableBodyText"/>
    <w:rsid w:val="00AB4316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AB4316"/>
    <w:rPr>
      <w:sz w:val="18"/>
    </w:rPr>
  </w:style>
  <w:style w:type="paragraph" w:customStyle="1" w:styleId="BodySmallRight">
    <w:name w:val="Body Small Right"/>
    <w:basedOn w:val="BodyTextRight"/>
    <w:rsid w:val="00AB4316"/>
    <w:rPr>
      <w:sz w:val="18"/>
      <w:szCs w:val="18"/>
    </w:rPr>
  </w:style>
  <w:style w:type="paragraph" w:customStyle="1" w:styleId="MarginEdition">
    <w:name w:val="Margin Edition"/>
    <w:basedOn w:val="MarginNote"/>
    <w:rsid w:val="00AB4316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AB4316"/>
    <w:rPr>
      <w:sz w:val="2"/>
      <w:szCs w:val="2"/>
    </w:rPr>
  </w:style>
  <w:style w:type="character" w:customStyle="1" w:styleId="Small">
    <w:name w:val="Small"/>
    <w:basedOn w:val="DefaultParagraphFont"/>
    <w:rsid w:val="00AB4316"/>
    <w:rPr>
      <w:sz w:val="16"/>
    </w:rPr>
  </w:style>
  <w:style w:type="paragraph" w:customStyle="1" w:styleId="WideTable">
    <w:name w:val="Wide Table"/>
    <w:basedOn w:val="Normal"/>
    <w:rsid w:val="00AB4316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AB4316"/>
  </w:style>
  <w:style w:type="paragraph" w:styleId="Quote">
    <w:name w:val="Quote"/>
    <w:basedOn w:val="Heading1"/>
    <w:link w:val="QuoteChar"/>
    <w:qFormat/>
    <w:rsid w:val="00AB4316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AB4316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AB4316"/>
    <w:pPr>
      <w:pageBreakBefore/>
    </w:pPr>
  </w:style>
  <w:style w:type="paragraph" w:customStyle="1" w:styleId="Border">
    <w:name w:val="Border"/>
    <w:basedOn w:val="Normal"/>
    <w:qFormat/>
    <w:rsid w:val="00AB4316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AB4316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AB4316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AB4316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AB4316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AB4316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AB4316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AB4316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AB4316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AB4316"/>
    <w:rPr>
      <w:u w:val="single"/>
    </w:rPr>
  </w:style>
  <w:style w:type="character" w:customStyle="1" w:styleId="BoldandItalics">
    <w:name w:val="Bold and Italics"/>
    <w:qFormat/>
    <w:rsid w:val="00AB4316"/>
    <w:rPr>
      <w:b/>
      <w:i/>
      <w:u w:val="none"/>
    </w:rPr>
  </w:style>
  <w:style w:type="paragraph" w:styleId="BalloonText">
    <w:name w:val="Balloon Text"/>
    <w:basedOn w:val="Normal"/>
    <w:link w:val="BalloonTextChar"/>
    <w:rsid w:val="00AB4316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AB4316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AB4316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AB4316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AB4316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AB4316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AB4316"/>
    <w:pPr>
      <w:spacing w:before="0" w:after="0"/>
    </w:pPr>
  </w:style>
  <w:style w:type="paragraph" w:customStyle="1" w:styleId="BodyTextBold">
    <w:name w:val="Body Text Bold"/>
    <w:basedOn w:val="BodyText"/>
    <w:qFormat/>
    <w:rsid w:val="00AB4316"/>
    <w:rPr>
      <w:b/>
    </w:rPr>
  </w:style>
  <w:style w:type="character" w:styleId="Hyperlink">
    <w:name w:val="Hyperlink"/>
    <w:basedOn w:val="DefaultParagraphFont"/>
    <w:uiPriority w:val="99"/>
    <w:unhideWhenUsed/>
    <w:rsid w:val="00B06ABD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898</Words>
  <Characters>5697</Characters>
  <Application>Microsoft Office Word</Application>
  <DocSecurity>0</DocSecurity>
  <Lines>172</Lines>
  <Paragraphs>103</Paragraphs>
  <ScaleCrop>false</ScaleCrop>
  <Company>Author-it Software Corporation Ltd.</Company>
  <LinksUpToDate>false</LinksUpToDate>
  <CharactersWithSpaces>6492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BSBFNG407 Oversee asset management in an Aboriginal and Torres Strait Islander organisation</dc:title>
  <dc:subject>Approved</dc:subject>
  <dc:creator>PwC’s Skills for Australia</dc:creator>
  <cp:keywords>Release: 1</cp:keywords>
  <dc:description>Review Date: 12 April 2008</dc:description>
  <cp:lastModifiedBy>HSD_TPCMSd.prod</cp:lastModifiedBy>
  <cp:revision>3</cp:revision>
  <dcterms:created xsi:type="dcterms:W3CDTF">2022-01-25T01:13:00Z</dcterms:created>
  <dcterms:modified xsi:type="dcterms:W3CDTF">2022-01-25T01:13:00Z</dcterms:modified>
</cp:coreProperties>
</file>