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3559" w:rsidP="000B35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BSBFLM305 Support operational plan</w:t>
      </w:r>
      <w:r>
        <w:fldChar w:fldCharType="end"/>
      </w:r>
    </w:p>
    <w:p w:rsidR="000B3559" w:rsidP="000B3559">
      <w:pPr>
        <w:pStyle w:val="Version"/>
        <w:sectPr w:rsidSect="00D226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2632" w:rsidP="00D22632">
      <w:pPr>
        <w:pStyle w:val="SuperHeading"/>
      </w:pPr>
      <w:r w:rsidRPr="00D22632">
        <w:t>Assessment Re</w:t>
      </w:r>
      <w:r w:rsidRPr="00D22632">
        <w:t>quirements for BSBFLM305 Support operational plan</w:t>
      </w:r>
    </w:p>
    <w:p w:rsidR="00000000" w:rsidRPr="00D22632" w:rsidP="00D22632">
      <w:pPr>
        <w:pStyle w:val="Heading1"/>
      </w:pPr>
      <w:bookmarkStart w:id="1" w:name="O_702018"/>
      <w:bookmarkEnd w:id="1"/>
      <w:r w:rsidRPr="00D226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22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632" w:rsidP="00D22632">
            <w:pPr>
              <w:pStyle w:val="BodyText"/>
            </w:pPr>
            <w:r w:rsidRPr="00D2263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32">
            <w:pPr>
              <w:pStyle w:val="BodyText"/>
              <w:rPr>
                <w:lang w:val="en-NZ"/>
              </w:rPr>
            </w:pPr>
            <w:r w:rsidRPr="00D22632">
              <w:rPr>
                <w:rStyle w:val="SpecialBold"/>
              </w:rPr>
              <w:t>Comments</w:t>
            </w:r>
          </w:p>
        </w:tc>
      </w:tr>
      <w:tr w:rsidTr="00D22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32">
            <w:pPr>
              <w:pStyle w:val="BodyText"/>
              <w:rPr>
                <w:lang w:val="en-NZ"/>
              </w:rPr>
            </w:pPr>
            <w:r w:rsidRPr="00D22632">
              <w:t>Release 1</w:t>
            </w:r>
            <w:r w:rsidRPr="00D22632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632" w:rsidP="00D22632">
            <w:pPr>
              <w:pStyle w:val="BodyText"/>
            </w:pPr>
            <w:r w:rsidRPr="00D22632">
              <w:t>This version first released with BSB Business Services Training Package Version 1.0.</w:t>
            </w:r>
          </w:p>
        </w:tc>
      </w:tr>
    </w:tbl>
    <w:p w:rsidR="00000000" w:rsidRPr="00D22632" w:rsidP="00D22632">
      <w:pPr>
        <w:pStyle w:val="BodyText"/>
      </w:pPr>
    </w:p>
    <w:p w:rsidR="00000000" w:rsidRPr="00D22632" w:rsidP="00D22632">
      <w:pPr>
        <w:pStyle w:val="AllowPageBreak"/>
      </w:pPr>
    </w:p>
    <w:p w:rsidR="00000000" w:rsidRPr="00D22632" w:rsidP="00D22632">
      <w:pPr>
        <w:pStyle w:val="Heading1"/>
      </w:pPr>
      <w:bookmarkStart w:id="2" w:name="O_702019"/>
      <w:bookmarkEnd w:id="2"/>
      <w:r w:rsidRPr="00D22632">
        <w:t>Performance Evidence</w:t>
      </w:r>
    </w:p>
    <w:p w:rsidR="00000000" w:rsidRPr="00D22632" w:rsidP="000B3559">
      <w:pPr>
        <w:pStyle w:val="BodyText"/>
      </w:pPr>
      <w:r w:rsidRPr="00D22632">
        <w:t xml:space="preserve">Evidence of the ability to:  </w:t>
      </w:r>
    </w:p>
    <w:p w:rsidR="00000000" w:rsidRPr="00D22632" w:rsidP="00D22632">
      <w:pPr>
        <w:pStyle w:val="ListBullet"/>
      </w:pPr>
      <w:r w:rsidRPr="00D22632">
        <w:t>assist in planning resource acquisition and usage including human resources, risk management and contingency planning</w:t>
      </w:r>
    </w:p>
    <w:p w:rsidR="00000000" w:rsidRPr="00D22632" w:rsidP="00D22632">
      <w:pPr>
        <w:pStyle w:val="ListBullet"/>
      </w:pPr>
      <w:r w:rsidRPr="00D22632">
        <w:t>share information and support members of the work team to achieve plans and targets</w:t>
      </w:r>
    </w:p>
    <w:p w:rsidR="00000000" w:rsidRPr="00D22632" w:rsidP="00D22632">
      <w:pPr>
        <w:pStyle w:val="ListBullet"/>
      </w:pPr>
      <w:r w:rsidRPr="00D22632">
        <w:t>monitor, analyse and re</w:t>
      </w:r>
      <w:r w:rsidRPr="00D22632">
        <w:t>port individual and team performance against identified targets.</w:t>
      </w:r>
    </w:p>
    <w:p w:rsidR="00000000" w:rsidRPr="00D22632" w:rsidP="00D22632">
      <w:pPr>
        <w:pStyle w:val="BodyText"/>
      </w:pPr>
      <w:r w:rsidRPr="00D22632">
        <w:tab/>
      </w:r>
    </w:p>
    <w:p w:rsidR="00000000" w:rsidRPr="00D22632" w:rsidP="000B3559">
      <w:pPr>
        <w:pStyle w:val="BodyText"/>
      </w:pPr>
      <w:r w:rsidRPr="00D22632">
        <w:t>Note: If a specific volume or frequency is not stated, then evidence must be provided at least once.</w:t>
      </w:r>
    </w:p>
    <w:p w:rsidR="00000000" w:rsidRPr="00D22632" w:rsidP="00D22632">
      <w:pPr>
        <w:pStyle w:val="Heading1"/>
      </w:pPr>
      <w:bookmarkStart w:id="3" w:name="O_702020"/>
      <w:bookmarkEnd w:id="3"/>
      <w:r w:rsidRPr="00D22632">
        <w:t>Knowledge Evidence</w:t>
      </w:r>
    </w:p>
    <w:p w:rsidR="00000000" w:rsidRPr="00D22632" w:rsidP="000B3559">
      <w:pPr>
        <w:pStyle w:val="BodyText"/>
      </w:pPr>
      <w:r w:rsidRPr="00D22632">
        <w:t>To complete the unit requirements safely and effectively, the individual must:</w:t>
      </w:r>
    </w:p>
    <w:p w:rsidR="00000000" w:rsidRPr="00D22632" w:rsidP="00D22632">
      <w:pPr>
        <w:pStyle w:val="ListBullet"/>
      </w:pPr>
      <w:r w:rsidRPr="00D22632">
        <w:t>explain the processes used to plan and acquire resources</w:t>
      </w:r>
    </w:p>
    <w:p w:rsidR="00000000" w:rsidRPr="00D22632" w:rsidP="00D22632">
      <w:pPr>
        <w:pStyle w:val="ListBullet"/>
      </w:pPr>
      <w:r w:rsidRPr="00D22632">
        <w:t xml:space="preserve">summarise organisational recruitment and induction processes </w:t>
      </w:r>
    </w:p>
    <w:p w:rsidR="00000000" w:rsidRPr="00D22632" w:rsidP="00D22632">
      <w:pPr>
        <w:pStyle w:val="ListBullet"/>
      </w:pPr>
      <w:r w:rsidRPr="00D22632">
        <w:t>explain the relationship between key performance indicato</w:t>
      </w:r>
      <w:r w:rsidRPr="00D22632">
        <w:t>rs and achievement of the operational plan</w:t>
      </w:r>
    </w:p>
    <w:p w:rsidR="00000000" w:rsidRPr="00D22632" w:rsidP="00D22632">
      <w:pPr>
        <w:pStyle w:val="ListBullet"/>
      </w:pPr>
      <w:r w:rsidRPr="00D22632">
        <w:t>explain the role of contingency planning in supporting the operational plan</w:t>
      </w:r>
    </w:p>
    <w:p w:rsidR="00000000" w:rsidRPr="00D22632" w:rsidP="00D22632">
      <w:pPr>
        <w:pStyle w:val="ListBullet"/>
      </w:pPr>
      <w:r w:rsidRPr="00D22632">
        <w:t>identify systems and processes for monitoring and reporting performance</w:t>
      </w:r>
    </w:p>
    <w:p w:rsidR="00000000" w:rsidRPr="00D22632" w:rsidP="00D22632">
      <w:pPr>
        <w:pStyle w:val="ListBullet"/>
      </w:pPr>
      <w:r w:rsidRPr="00D22632">
        <w:t>identify alternative approaches to improving resource usage and e</w:t>
      </w:r>
      <w:r w:rsidRPr="00D22632">
        <w:t xml:space="preserve">liminating resource inefficiencies and waste </w:t>
      </w:r>
    </w:p>
    <w:p w:rsidR="00000000" w:rsidRPr="00D22632" w:rsidP="00D22632">
      <w:pPr>
        <w:pStyle w:val="ListBullet"/>
      </w:pPr>
      <w:r w:rsidRPr="00D22632">
        <w:t>identify relevant legislation, regulations, standards or codes of practice that may affect the operational plan</w:t>
      </w:r>
    </w:p>
    <w:p w:rsidR="00000000" w:rsidRPr="00D22632" w:rsidP="00D22632">
      <w:pPr>
        <w:pStyle w:val="ListBullet"/>
      </w:pPr>
      <w:r w:rsidRPr="00D22632">
        <w:t>identify the organisational policies, practices and procedures relevant to implementation of the o</w:t>
      </w:r>
      <w:r w:rsidRPr="00D22632">
        <w:t>perational plan.</w:t>
      </w:r>
    </w:p>
    <w:p w:rsidR="00000000" w:rsidRPr="00D22632" w:rsidP="00D22632">
      <w:pPr>
        <w:pStyle w:val="AllowPageBreak"/>
      </w:pPr>
    </w:p>
    <w:p w:rsidR="00000000" w:rsidRPr="00D22632" w:rsidP="00D22632">
      <w:pPr>
        <w:pStyle w:val="Heading1"/>
      </w:pPr>
      <w:bookmarkStart w:id="4" w:name="O_702021"/>
      <w:bookmarkEnd w:id="4"/>
      <w:r w:rsidRPr="00D22632">
        <w:t>Assessment Conditions</w:t>
      </w:r>
    </w:p>
    <w:p w:rsidR="00000000" w:rsidRPr="00D22632" w:rsidP="000B3559">
      <w:pPr>
        <w:pStyle w:val="BodyText"/>
      </w:pPr>
      <w:r w:rsidRPr="00D22632">
        <w:t>Assessment must be conducted in a safe environment where evidence gathered demonstrates consistent performance of typical activities experienced in the management field of work and include access to:</w:t>
      </w:r>
    </w:p>
    <w:p w:rsidR="00000000" w:rsidRPr="00D22632" w:rsidP="00D22632">
      <w:pPr>
        <w:pStyle w:val="ListBullet"/>
      </w:pPr>
      <w:r w:rsidRPr="00D22632">
        <w:t>relevant legislation and regulations</w:t>
      </w:r>
    </w:p>
    <w:p w:rsidR="00000000" w:rsidRPr="00D22632" w:rsidP="00D22632">
      <w:pPr>
        <w:pStyle w:val="ListBullet"/>
      </w:pPr>
      <w:r w:rsidRPr="00D22632">
        <w:t>relevant workplace documentation and resources</w:t>
      </w:r>
    </w:p>
    <w:p w:rsidR="00000000" w:rsidRPr="00D22632" w:rsidP="00D22632">
      <w:pPr>
        <w:pStyle w:val="ListBullet"/>
      </w:pPr>
      <w:r w:rsidRPr="00D22632">
        <w:t xml:space="preserve">case studies and, where possible, real situations </w:t>
      </w:r>
    </w:p>
    <w:p w:rsidR="00000000" w:rsidRPr="00D22632" w:rsidP="00D22632">
      <w:pPr>
        <w:pStyle w:val="ListBullet"/>
      </w:pPr>
      <w:r w:rsidRPr="00D22632">
        <w:t>interaction with others.</w:t>
      </w:r>
    </w:p>
    <w:p w:rsidR="00000000" w:rsidRPr="00D22632" w:rsidP="00D22632">
      <w:pPr>
        <w:pStyle w:val="BodyText"/>
      </w:pPr>
    </w:p>
    <w:p w:rsidR="00000000" w:rsidRPr="00D22632" w:rsidP="000B3559">
      <w:pPr>
        <w:pStyle w:val="BodyText"/>
      </w:pPr>
      <w:r w:rsidRPr="00D22632">
        <w:t xml:space="preserve">Assessors must satisfy NVR/AQTF assessor requirements. </w:t>
      </w:r>
    </w:p>
    <w:p w:rsidR="00000000" w:rsidRPr="00D22632" w:rsidP="00D22632">
      <w:pPr>
        <w:pStyle w:val="Heading1"/>
      </w:pPr>
      <w:bookmarkStart w:id="5" w:name="O_702024"/>
      <w:bookmarkEnd w:id="5"/>
      <w:r w:rsidRPr="00D22632">
        <w:t>Links</w:t>
      </w:r>
    </w:p>
    <w:p w:rsidR="00000000" w:rsidRPr="00D22632" w:rsidP="000B3559">
      <w:pPr>
        <w:pStyle w:val="BodyText"/>
      </w:pPr>
      <w:r w:rsidRPr="00D226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A758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22632" w:rsidP="00D22632"/>
    <w:sectPr w:rsidSect="00D226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6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632" w:rsidRPr="000B3559" w:rsidP="000B35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6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559" w:rsidP="00D226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3559" w:rsidP="00D226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B3559" w:rsidP="00D226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6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5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2632" w:rsidRPr="000B3559" w:rsidP="000B35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6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559" w:rsidRPr="002D2AF8" w:rsidP="00D226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BSBFLM305 Support operational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0B3559" w:rsidP="00D226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C09B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F2F9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6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26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26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26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26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26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26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26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26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26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26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2632"/>
  </w:style>
  <w:style w:type="character" w:customStyle="1" w:styleId="Heading1Char">
    <w:name w:val="Heading 1 Char"/>
    <w:basedOn w:val="DefaultParagraphFont"/>
    <w:link w:val="Heading1"/>
    <w:rsid w:val="00D226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26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26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263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2632"/>
    <w:rPr>
      <w:b/>
      <w:spacing w:val="0"/>
    </w:rPr>
  </w:style>
  <w:style w:type="paragraph" w:customStyle="1" w:styleId="SuperHeading">
    <w:name w:val="SuperHeading"/>
    <w:basedOn w:val="Normal"/>
    <w:rsid w:val="00D226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26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26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26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26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26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26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26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26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26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26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26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26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26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26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26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26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26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26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26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26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26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26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26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26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26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26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26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26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26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26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26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26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26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26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2632"/>
    <w:rPr>
      <w:i/>
    </w:rPr>
  </w:style>
  <w:style w:type="paragraph" w:styleId="Caption">
    <w:name w:val="caption"/>
    <w:basedOn w:val="BodyText"/>
    <w:next w:val="Normal"/>
    <w:qFormat/>
    <w:rsid w:val="00D226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26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26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2632"/>
  </w:style>
  <w:style w:type="paragraph" w:styleId="TableofFigures">
    <w:name w:val="table of figures"/>
    <w:basedOn w:val="Normal"/>
    <w:next w:val="Normal"/>
    <w:semiHidden/>
    <w:rsid w:val="00D226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26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2632"/>
    <w:rPr>
      <w:rFonts w:ascii="Wingdings" w:hAnsi="Wingdings"/>
    </w:rPr>
  </w:style>
  <w:style w:type="paragraph" w:customStyle="1" w:styleId="TableHeading">
    <w:name w:val="Table Heading"/>
    <w:basedOn w:val="HeadingBase"/>
    <w:rsid w:val="00D226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2632"/>
    <w:rPr>
      <w:color w:val="0033CC"/>
      <w:u w:val="none"/>
    </w:rPr>
  </w:style>
  <w:style w:type="paragraph" w:customStyle="1" w:styleId="BodyTextRight">
    <w:name w:val="Body Text Right"/>
    <w:basedOn w:val="BodyText"/>
    <w:rsid w:val="00D226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26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26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26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26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26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2632"/>
    <w:rPr>
      <w:sz w:val="32"/>
    </w:rPr>
  </w:style>
  <w:style w:type="paragraph" w:customStyle="1" w:styleId="HeadingProcedure">
    <w:name w:val="Heading Procedure"/>
    <w:basedOn w:val="HeadingBase"/>
    <w:next w:val="Normal"/>
    <w:rsid w:val="00D226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2632"/>
    <w:pPr>
      <w:spacing w:before="60" w:after="60"/>
    </w:pPr>
  </w:style>
  <w:style w:type="paragraph" w:styleId="ListContinue">
    <w:name w:val="List Continue"/>
    <w:basedOn w:val="List"/>
    <w:rsid w:val="00D22632"/>
    <w:pPr>
      <w:ind w:firstLine="0"/>
    </w:pPr>
  </w:style>
  <w:style w:type="paragraph" w:customStyle="1" w:styleId="ListNote">
    <w:name w:val="List Note"/>
    <w:basedOn w:val="List"/>
    <w:rsid w:val="00D226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26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26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2632"/>
    <w:rPr>
      <w:rFonts w:ascii="Courier New" w:hAnsi="Courier New"/>
    </w:rPr>
  </w:style>
  <w:style w:type="paragraph" w:customStyle="1" w:styleId="NoteBullet">
    <w:name w:val="Note Bullet"/>
    <w:basedOn w:val="Note"/>
    <w:rsid w:val="00D226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26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26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26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26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26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26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2632"/>
    <w:rPr>
      <w:b/>
      <w:smallCaps/>
    </w:rPr>
  </w:style>
  <w:style w:type="paragraph" w:customStyle="1" w:styleId="TableListNumber">
    <w:name w:val="Table List Number"/>
    <w:basedOn w:val="ListNumber"/>
    <w:rsid w:val="00D226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26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2632"/>
    <w:pPr>
      <w:numPr>
        <w:numId w:val="8"/>
      </w:numPr>
    </w:pPr>
  </w:style>
  <w:style w:type="paragraph" w:customStyle="1" w:styleId="ListAlpha2">
    <w:name w:val="List Alpha 2"/>
    <w:basedOn w:val="List2"/>
    <w:rsid w:val="00D22632"/>
    <w:pPr>
      <w:numPr>
        <w:numId w:val="7"/>
      </w:numPr>
    </w:pPr>
  </w:style>
  <w:style w:type="paragraph" w:styleId="List2">
    <w:name w:val="List 2"/>
    <w:basedOn w:val="BodyText"/>
    <w:rsid w:val="00D226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26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26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26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26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26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2632"/>
    <w:pPr>
      <w:numPr>
        <w:numId w:val="3"/>
      </w:numPr>
    </w:pPr>
  </w:style>
  <w:style w:type="paragraph" w:styleId="ListContinue2">
    <w:name w:val="List Continue 2"/>
    <w:basedOn w:val="List2"/>
    <w:rsid w:val="00D22632"/>
    <w:pPr>
      <w:ind w:firstLine="0"/>
    </w:pPr>
  </w:style>
  <w:style w:type="paragraph" w:styleId="ListContinue3">
    <w:name w:val="List Continue 3"/>
    <w:basedOn w:val="List3"/>
    <w:rsid w:val="00D22632"/>
    <w:pPr>
      <w:ind w:left="1021" w:firstLine="0"/>
    </w:pPr>
  </w:style>
  <w:style w:type="paragraph" w:styleId="ListContinue4">
    <w:name w:val="List Continue 4"/>
    <w:basedOn w:val="List4"/>
    <w:rsid w:val="00D22632"/>
    <w:pPr>
      <w:ind w:firstLine="0"/>
    </w:pPr>
  </w:style>
  <w:style w:type="paragraph" w:styleId="ListContinue5">
    <w:name w:val="List Continue 5"/>
    <w:basedOn w:val="List5"/>
    <w:rsid w:val="00D22632"/>
    <w:pPr>
      <w:ind w:firstLine="0"/>
    </w:pPr>
  </w:style>
  <w:style w:type="paragraph" w:styleId="ListNumber3">
    <w:name w:val="List Number 3"/>
    <w:basedOn w:val="List3"/>
    <w:rsid w:val="00D22632"/>
    <w:pPr>
      <w:numPr>
        <w:numId w:val="4"/>
      </w:numPr>
    </w:pPr>
  </w:style>
  <w:style w:type="paragraph" w:styleId="ListNumber4">
    <w:name w:val="List Number 4"/>
    <w:basedOn w:val="List4"/>
    <w:rsid w:val="00D22632"/>
    <w:pPr>
      <w:numPr>
        <w:numId w:val="5"/>
      </w:numPr>
    </w:pPr>
  </w:style>
  <w:style w:type="paragraph" w:styleId="ListNumber5">
    <w:name w:val="List Number 5"/>
    <w:basedOn w:val="List5"/>
    <w:rsid w:val="00D22632"/>
    <w:pPr>
      <w:numPr>
        <w:numId w:val="6"/>
      </w:numPr>
    </w:pPr>
  </w:style>
  <w:style w:type="paragraph" w:styleId="BlockText">
    <w:name w:val="Block Text"/>
    <w:basedOn w:val="Normal"/>
    <w:rsid w:val="00D226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26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2632"/>
    <w:rPr>
      <w:sz w:val="16"/>
      <w:vertAlign w:val="superscript"/>
    </w:rPr>
  </w:style>
  <w:style w:type="character" w:customStyle="1" w:styleId="Symbols">
    <w:name w:val="Symbols"/>
    <w:basedOn w:val="DefaultParagraphFont"/>
    <w:rsid w:val="00D22632"/>
    <w:rPr>
      <w:rFonts w:ascii="Symbol" w:hAnsi="Symbol"/>
    </w:rPr>
  </w:style>
  <w:style w:type="character" w:customStyle="1" w:styleId="MenuOptions">
    <w:name w:val="Menu Options"/>
    <w:basedOn w:val="DefaultParagraphFont"/>
    <w:rsid w:val="00D226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2632"/>
    <w:rPr>
      <w:b/>
    </w:rPr>
  </w:style>
  <w:style w:type="character" w:customStyle="1" w:styleId="Underlined">
    <w:name w:val="Underlined"/>
    <w:basedOn w:val="DefaultParagraphFont"/>
    <w:rsid w:val="00D22632"/>
    <w:rPr>
      <w:u w:val="single"/>
    </w:rPr>
  </w:style>
  <w:style w:type="paragraph" w:customStyle="1" w:styleId="TableBodyTextRight">
    <w:name w:val="Table Body Text Right"/>
    <w:basedOn w:val="TableBodyText"/>
    <w:rsid w:val="00D226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2632"/>
    <w:rPr>
      <w:sz w:val="18"/>
    </w:rPr>
  </w:style>
  <w:style w:type="paragraph" w:customStyle="1" w:styleId="BodySmallRight">
    <w:name w:val="Body Small Right"/>
    <w:basedOn w:val="BodyTextRight"/>
    <w:rsid w:val="00D22632"/>
    <w:rPr>
      <w:sz w:val="18"/>
      <w:szCs w:val="18"/>
    </w:rPr>
  </w:style>
  <w:style w:type="paragraph" w:customStyle="1" w:styleId="MarginEdition">
    <w:name w:val="Margin Edition"/>
    <w:basedOn w:val="MarginNote"/>
    <w:rsid w:val="00D226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2632"/>
    <w:rPr>
      <w:sz w:val="2"/>
      <w:szCs w:val="2"/>
    </w:rPr>
  </w:style>
  <w:style w:type="character" w:customStyle="1" w:styleId="Small">
    <w:name w:val="Small"/>
    <w:basedOn w:val="DefaultParagraphFont"/>
    <w:rsid w:val="00D22632"/>
    <w:rPr>
      <w:sz w:val="16"/>
    </w:rPr>
  </w:style>
  <w:style w:type="paragraph" w:customStyle="1" w:styleId="WideTable">
    <w:name w:val="Wide Table"/>
    <w:basedOn w:val="Normal"/>
    <w:rsid w:val="00D226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2632"/>
  </w:style>
  <w:style w:type="paragraph" w:styleId="Quote">
    <w:name w:val="Quote"/>
    <w:basedOn w:val="Heading1"/>
    <w:link w:val="QuoteChar"/>
    <w:qFormat/>
    <w:rsid w:val="00D226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26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2632"/>
    <w:pPr>
      <w:pageBreakBefore/>
    </w:pPr>
  </w:style>
  <w:style w:type="paragraph" w:customStyle="1" w:styleId="Border">
    <w:name w:val="Border"/>
    <w:basedOn w:val="Normal"/>
    <w:qFormat/>
    <w:rsid w:val="00D226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26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26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26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26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26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26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26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26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2632"/>
    <w:rPr>
      <w:u w:val="single"/>
    </w:rPr>
  </w:style>
  <w:style w:type="character" w:customStyle="1" w:styleId="BoldandItalics">
    <w:name w:val="Bold and Italics"/>
    <w:qFormat/>
    <w:rsid w:val="00D22632"/>
    <w:rPr>
      <w:b/>
      <w:i/>
      <w:u w:val="none"/>
    </w:rPr>
  </w:style>
  <w:style w:type="paragraph" w:styleId="BalloonText">
    <w:name w:val="Balloon Text"/>
    <w:basedOn w:val="Normal"/>
    <w:link w:val="BalloonTextChar"/>
    <w:rsid w:val="00D226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26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26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26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26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26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2632"/>
    <w:pPr>
      <w:spacing w:before="0" w:after="0"/>
    </w:pPr>
  </w:style>
  <w:style w:type="paragraph" w:customStyle="1" w:styleId="BodyTextBold">
    <w:name w:val="Body Text Bold"/>
    <w:basedOn w:val="BodyText"/>
    <w:qFormat/>
    <w:rsid w:val="00D22632"/>
    <w:rPr>
      <w:b/>
    </w:rPr>
  </w:style>
  <w:style w:type="character" w:styleId="Hyperlink">
    <w:name w:val="Hyperlink"/>
    <w:basedOn w:val="DefaultParagraphFont"/>
    <w:uiPriority w:val="99"/>
    <w:unhideWhenUsed/>
    <w:rsid w:val="000B35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289</Words>
  <Characters>1996</Characters>
  <Application>Microsoft Office Word</Application>
  <DocSecurity>0</DocSecurity>
  <Lines>58</Lines>
  <Paragraphs>40</Paragraphs>
  <ScaleCrop>false</ScaleCrop>
  <Company>Author-it Software Corporation Ltd.</Company>
  <LinksUpToDate>false</LinksUpToDate>
  <CharactersWithSpaces>2245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BSBFLM305 Support operational plan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2023-07-02T02:44:00Z</dcterms:created>
  <dcterms:modified xsi:type="dcterms:W3CDTF">2023-07-02T02:44:00Z</dcterms:modified>
</cp:coreProperties>
</file>