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402" w:rsidP="00853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BSBFIA303 Process accounts payable and receivable</w:t>
      </w:r>
      <w:r>
        <w:fldChar w:fldCharType="end"/>
      </w:r>
    </w:p>
    <w:p w:rsidR="00853402" w:rsidP="00853402">
      <w:pPr>
        <w:pStyle w:val="Version"/>
        <w:sectPr w:rsidSect="00FD0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4C3" w:rsidP="00FD04C3">
      <w:pPr>
        <w:pStyle w:val="SuperHeading"/>
      </w:pPr>
      <w:r w:rsidRPr="00FD04C3">
        <w:t>Assessment Re</w:t>
      </w:r>
      <w:r w:rsidRPr="00FD04C3">
        <w:t>quirements for BSBFIA303 Process accounts payable and receivable</w:t>
      </w:r>
    </w:p>
    <w:p w:rsidR="00000000" w:rsidRPr="00FD04C3" w:rsidP="00FD04C3">
      <w:pPr>
        <w:pStyle w:val="Heading1"/>
      </w:pPr>
      <w:bookmarkStart w:id="1" w:name="O_701664"/>
      <w:bookmarkEnd w:id="1"/>
      <w:r w:rsidRPr="00FD0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0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C3" w:rsidP="00FD04C3">
            <w:pPr>
              <w:pStyle w:val="BodyText"/>
            </w:pPr>
            <w:r w:rsidRPr="00FD04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C3">
            <w:pPr>
              <w:pStyle w:val="BodyText"/>
              <w:rPr>
                <w:lang w:val="en-NZ"/>
              </w:rPr>
            </w:pPr>
            <w:r w:rsidRPr="00FD04C3">
              <w:rPr>
                <w:rStyle w:val="SpecialBold"/>
              </w:rPr>
              <w:t>Comments</w:t>
            </w:r>
          </w:p>
        </w:tc>
      </w:tr>
      <w:tr w:rsidTr="00FD0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C3">
            <w:pPr>
              <w:pStyle w:val="BodyText"/>
              <w:rPr>
                <w:lang w:val="en-NZ"/>
              </w:rPr>
            </w:pPr>
            <w:r w:rsidRPr="00FD04C3">
              <w:t>Release 1</w:t>
            </w:r>
            <w:r w:rsidRPr="00FD04C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C3" w:rsidP="00FD04C3">
            <w:pPr>
              <w:pStyle w:val="BodyText"/>
            </w:pPr>
            <w:r w:rsidRPr="00FD04C3">
              <w:t>This version first released with Business Services Training Package Version 1.0.</w:t>
            </w:r>
          </w:p>
        </w:tc>
      </w:tr>
    </w:tbl>
    <w:p w:rsidR="00000000" w:rsidRPr="00FD04C3" w:rsidP="00FD04C3">
      <w:pPr>
        <w:pStyle w:val="BodyText"/>
      </w:pPr>
    </w:p>
    <w:p w:rsidR="00000000" w:rsidRPr="00FD04C3" w:rsidP="00FD04C3">
      <w:pPr>
        <w:pStyle w:val="AllowPageBreak"/>
      </w:pPr>
    </w:p>
    <w:p w:rsidR="00000000" w:rsidRPr="00FD04C3" w:rsidP="00FD04C3">
      <w:pPr>
        <w:pStyle w:val="Heading1"/>
      </w:pPr>
      <w:bookmarkStart w:id="2" w:name="O_701665"/>
      <w:bookmarkEnd w:id="2"/>
      <w:r w:rsidRPr="00FD04C3">
        <w:t>Performance Evidence</w:t>
      </w:r>
    </w:p>
    <w:p w:rsidR="00000000" w:rsidRPr="00FD04C3" w:rsidP="00853402">
      <w:pPr>
        <w:pStyle w:val="BodyText"/>
      </w:pPr>
      <w:r w:rsidRPr="00FD04C3">
        <w:t>Evidence of the ability to:</w:t>
      </w:r>
    </w:p>
    <w:p w:rsidR="00000000" w:rsidRPr="00FD04C3" w:rsidP="00FD04C3">
      <w:pPr>
        <w:pStyle w:val="ListBullet"/>
      </w:pPr>
      <w:r w:rsidRPr="00FD04C3">
        <w:t>accurately enter data into journal and subsidiary ledger system</w:t>
      </w:r>
    </w:p>
    <w:p w:rsidR="00000000" w:rsidRPr="00FD04C3" w:rsidP="00FD04C3">
      <w:pPr>
        <w:pStyle w:val="ListBullet"/>
      </w:pPr>
      <w:r w:rsidRPr="00FD04C3">
        <w:t>maintain journals and subsidiary ledger systems</w:t>
      </w:r>
    </w:p>
    <w:p w:rsidR="00000000" w:rsidRPr="00FD04C3" w:rsidP="00FD04C3">
      <w:pPr>
        <w:pStyle w:val="ListBullet"/>
      </w:pPr>
      <w:r w:rsidRPr="00FD04C3">
        <w:t xml:space="preserve">reconcile subsidiary ledger system with journal or general ledger data </w:t>
      </w:r>
    </w:p>
    <w:p w:rsidR="00000000" w:rsidRPr="00FD04C3" w:rsidP="00FD04C3">
      <w:pPr>
        <w:pStyle w:val="ListBullet"/>
      </w:pPr>
      <w:r w:rsidRPr="00FD04C3">
        <w:t>complete all tasks in accordance with legal</w:t>
      </w:r>
      <w:r w:rsidRPr="00FD04C3">
        <w:t xml:space="preserve"> and organisational responsibilities, within scope of own responsibility.</w:t>
      </w:r>
    </w:p>
    <w:p w:rsidR="00000000" w:rsidRPr="00FD04C3" w:rsidP="00FD04C3">
      <w:pPr>
        <w:pStyle w:val="BodyText"/>
      </w:pPr>
    </w:p>
    <w:p w:rsidR="00000000" w:rsidRPr="00FD04C3" w:rsidP="00853402">
      <w:pPr>
        <w:pStyle w:val="BodyText"/>
      </w:pPr>
      <w:r w:rsidRPr="00FD04C3">
        <w:t>Note: If a specific volume or frequency is not stated, then evidence must be provided at least once.</w:t>
      </w:r>
    </w:p>
    <w:p w:rsidR="00000000" w:rsidRPr="00FD04C3" w:rsidP="00FD04C3">
      <w:pPr>
        <w:pStyle w:val="Heading1"/>
      </w:pPr>
      <w:bookmarkStart w:id="3" w:name="O_701666"/>
      <w:bookmarkEnd w:id="3"/>
      <w:r w:rsidRPr="00FD04C3">
        <w:t>Knowledge Evidence</w:t>
      </w:r>
    </w:p>
    <w:p w:rsidR="00000000" w:rsidRPr="00FD04C3" w:rsidP="00853402">
      <w:pPr>
        <w:pStyle w:val="BodyText"/>
      </w:pPr>
      <w:r w:rsidRPr="00FD04C3">
        <w:t xml:space="preserve">To complete the unit requirements </w:t>
      </w:r>
      <w:r w:rsidRPr="00FD04C3">
        <w:t>safely and effectively, the individual must:</w:t>
      </w:r>
    </w:p>
    <w:p w:rsidR="00000000" w:rsidRPr="00FD04C3" w:rsidP="00FD04C3">
      <w:pPr>
        <w:pStyle w:val="ListBullet"/>
      </w:pPr>
      <w:r w:rsidRPr="00FD04C3">
        <w:t>list key provisions of relevant legislation and regulations, standards and codes of practice that may affect aspects of financial operations</w:t>
      </w:r>
    </w:p>
    <w:p w:rsidR="00000000" w:rsidRPr="00FD04C3" w:rsidP="00FD04C3">
      <w:pPr>
        <w:pStyle w:val="ListBullet"/>
      </w:pPr>
      <w:r w:rsidRPr="00FD04C3">
        <w:t>briefly describe the organisational accounting systems and procedures</w:t>
      </w:r>
    </w:p>
    <w:p w:rsidR="00000000" w:rsidRPr="00FD04C3" w:rsidP="00FD04C3">
      <w:pPr>
        <w:pStyle w:val="ListBullet"/>
      </w:pPr>
      <w:r w:rsidRPr="00FD04C3">
        <w:t>explain how to check for errors or discrepancies</w:t>
      </w:r>
    </w:p>
    <w:p w:rsidR="00000000" w:rsidRPr="00FD04C3" w:rsidP="00FD04C3">
      <w:pPr>
        <w:pStyle w:val="ListBullet"/>
      </w:pPr>
      <w:r w:rsidRPr="00FD04C3">
        <w:t>list and describe tasks that are outside own scope of responsibility.</w:t>
      </w:r>
    </w:p>
    <w:p w:rsidR="00000000" w:rsidRPr="00FD04C3" w:rsidP="00FD04C3">
      <w:pPr>
        <w:pStyle w:val="AllowPageBreak"/>
      </w:pPr>
    </w:p>
    <w:p w:rsidR="00000000" w:rsidRPr="00FD04C3" w:rsidP="00FD04C3">
      <w:pPr>
        <w:pStyle w:val="Heading1"/>
      </w:pPr>
      <w:bookmarkStart w:id="4" w:name="O_701667"/>
      <w:bookmarkEnd w:id="4"/>
      <w:r w:rsidRPr="00FD04C3">
        <w:t>Assessment Conditions</w:t>
      </w:r>
    </w:p>
    <w:p w:rsidR="00000000" w:rsidRPr="00FD04C3" w:rsidP="00853402">
      <w:pPr>
        <w:pStyle w:val="BodyText"/>
      </w:pPr>
      <w:r w:rsidRPr="00FD04C3">
        <w:t>Assessment must be conducted in a safe environment where evidence gathered demonstrates consisten</w:t>
      </w:r>
      <w:r w:rsidRPr="00FD04C3">
        <w:t>t performance of typical activities experienced in the financial administration field of work and include access to:</w:t>
      </w:r>
    </w:p>
    <w:p w:rsidR="00000000" w:rsidRPr="00FD04C3" w:rsidP="00FD04C3">
      <w:pPr>
        <w:pStyle w:val="ListBullet"/>
      </w:pPr>
      <w:r w:rsidRPr="00FD04C3">
        <w:t>office equipment and resources</w:t>
      </w:r>
    </w:p>
    <w:p w:rsidR="00000000" w:rsidRPr="00FD04C3" w:rsidP="00FD04C3">
      <w:pPr>
        <w:pStyle w:val="ListBullet"/>
      </w:pPr>
      <w:r w:rsidRPr="00FD04C3">
        <w:t>computer equipment and relevant software</w:t>
      </w:r>
    </w:p>
    <w:p w:rsidR="00000000" w:rsidRPr="00FD04C3" w:rsidP="00FD04C3">
      <w:pPr>
        <w:pStyle w:val="ListBullet"/>
      </w:pPr>
      <w:r w:rsidRPr="00FD04C3">
        <w:t>examples of cash journals, credit journals, accounts payable and a</w:t>
      </w:r>
      <w:r w:rsidRPr="00FD04C3">
        <w:t>ccounts receivable subsidiary legers</w:t>
      </w:r>
    </w:p>
    <w:p w:rsidR="00000000" w:rsidRPr="00FD04C3" w:rsidP="00FD04C3">
      <w:pPr>
        <w:pStyle w:val="ListBullet"/>
      </w:pPr>
      <w:r w:rsidRPr="00FD04C3">
        <w:t>workplace reference materials such procedural manuals and company policy</w:t>
      </w:r>
    </w:p>
    <w:p w:rsidR="00000000" w:rsidRPr="00FD04C3" w:rsidP="00FD04C3">
      <w:pPr>
        <w:pStyle w:val="ListBullet"/>
      </w:pPr>
      <w:r w:rsidRPr="00FD04C3">
        <w:t>case studies and, where possible, real situations..</w:t>
      </w:r>
    </w:p>
    <w:p w:rsidR="00000000" w:rsidRPr="00FD04C3" w:rsidP="00FD04C3">
      <w:pPr>
        <w:pStyle w:val="BodyText"/>
      </w:pPr>
    </w:p>
    <w:p w:rsidR="00000000" w:rsidRPr="00FD04C3" w:rsidP="00853402">
      <w:pPr>
        <w:pStyle w:val="BodyText"/>
      </w:pPr>
      <w:r w:rsidRPr="00FD04C3">
        <w:t>Assessors must satisfy NVR/AQTF assessor requirements.</w:t>
      </w:r>
    </w:p>
    <w:p w:rsidR="00000000" w:rsidRPr="00FD04C3" w:rsidP="00FD04C3">
      <w:pPr>
        <w:pStyle w:val="Heading1"/>
      </w:pPr>
      <w:bookmarkStart w:id="5" w:name="O_701670"/>
      <w:bookmarkEnd w:id="5"/>
      <w:r w:rsidRPr="00FD04C3">
        <w:t>Links</w:t>
      </w:r>
    </w:p>
    <w:p w:rsidR="00000000" w:rsidRPr="00FD04C3" w:rsidP="00853402">
      <w:pPr>
        <w:pStyle w:val="BodyText"/>
      </w:pPr>
      <w:r w:rsidRPr="00FD0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08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04C3" w:rsidP="00FD04C3"/>
    <w:sectPr w:rsidSect="00FD0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C3" w:rsidRPr="00853402" w:rsidP="00853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2" w:rsidP="00FD0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402" w:rsidP="00FD0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3402" w:rsidP="00FD0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4C3" w:rsidRPr="00853402" w:rsidP="00853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2" w:rsidRPr="002D2AF8" w:rsidP="00FD0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BSBFIA303 Process accounts payable and receivable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53402" w:rsidP="00FD0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983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D64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4C3"/>
  </w:style>
  <w:style w:type="character" w:customStyle="1" w:styleId="Heading1Char">
    <w:name w:val="Heading 1 Char"/>
    <w:basedOn w:val="DefaultParagraphFont"/>
    <w:link w:val="Heading1"/>
    <w:rsid w:val="00FD0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4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4C3"/>
    <w:rPr>
      <w:b/>
      <w:spacing w:val="0"/>
    </w:rPr>
  </w:style>
  <w:style w:type="paragraph" w:customStyle="1" w:styleId="SuperHeading">
    <w:name w:val="SuperHeading"/>
    <w:basedOn w:val="Normal"/>
    <w:rsid w:val="00FD0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4C3"/>
    <w:rPr>
      <w:i/>
    </w:rPr>
  </w:style>
  <w:style w:type="paragraph" w:styleId="Caption">
    <w:name w:val="caption"/>
    <w:basedOn w:val="BodyText"/>
    <w:next w:val="Normal"/>
    <w:qFormat/>
    <w:rsid w:val="00FD0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4C3"/>
  </w:style>
  <w:style w:type="paragraph" w:styleId="TableofFigures">
    <w:name w:val="table of figures"/>
    <w:basedOn w:val="Normal"/>
    <w:next w:val="Normal"/>
    <w:semiHidden/>
    <w:rsid w:val="00FD0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4C3"/>
    <w:rPr>
      <w:rFonts w:ascii="Wingdings" w:hAnsi="Wingdings"/>
    </w:rPr>
  </w:style>
  <w:style w:type="paragraph" w:customStyle="1" w:styleId="TableHeading">
    <w:name w:val="Table Heading"/>
    <w:basedOn w:val="HeadingBase"/>
    <w:rsid w:val="00FD0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4C3"/>
    <w:rPr>
      <w:color w:val="0033CC"/>
      <w:u w:val="none"/>
    </w:rPr>
  </w:style>
  <w:style w:type="paragraph" w:customStyle="1" w:styleId="BodyTextRight">
    <w:name w:val="Body Text Right"/>
    <w:basedOn w:val="BodyText"/>
    <w:rsid w:val="00FD0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4C3"/>
    <w:rPr>
      <w:sz w:val="32"/>
    </w:rPr>
  </w:style>
  <w:style w:type="paragraph" w:customStyle="1" w:styleId="HeadingProcedure">
    <w:name w:val="Heading Procedure"/>
    <w:basedOn w:val="HeadingBase"/>
    <w:next w:val="Normal"/>
    <w:rsid w:val="00FD0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4C3"/>
    <w:pPr>
      <w:spacing w:before="60" w:after="60"/>
    </w:pPr>
  </w:style>
  <w:style w:type="paragraph" w:styleId="ListContinue">
    <w:name w:val="List Continue"/>
    <w:basedOn w:val="List"/>
    <w:rsid w:val="00FD04C3"/>
    <w:pPr>
      <w:ind w:firstLine="0"/>
    </w:pPr>
  </w:style>
  <w:style w:type="paragraph" w:customStyle="1" w:styleId="ListNote">
    <w:name w:val="List Note"/>
    <w:basedOn w:val="List"/>
    <w:rsid w:val="00FD0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4C3"/>
    <w:rPr>
      <w:rFonts w:ascii="Courier New" w:hAnsi="Courier New"/>
    </w:rPr>
  </w:style>
  <w:style w:type="paragraph" w:customStyle="1" w:styleId="NoteBullet">
    <w:name w:val="Note Bullet"/>
    <w:basedOn w:val="Note"/>
    <w:rsid w:val="00FD0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4C3"/>
    <w:rPr>
      <w:b/>
      <w:smallCaps/>
    </w:rPr>
  </w:style>
  <w:style w:type="paragraph" w:customStyle="1" w:styleId="TableListNumber">
    <w:name w:val="Table List Number"/>
    <w:basedOn w:val="ListNumber"/>
    <w:rsid w:val="00FD0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4C3"/>
    <w:pPr>
      <w:numPr>
        <w:numId w:val="8"/>
      </w:numPr>
    </w:pPr>
  </w:style>
  <w:style w:type="paragraph" w:customStyle="1" w:styleId="ListAlpha2">
    <w:name w:val="List Alpha 2"/>
    <w:basedOn w:val="List2"/>
    <w:rsid w:val="00FD04C3"/>
    <w:pPr>
      <w:numPr>
        <w:numId w:val="7"/>
      </w:numPr>
    </w:pPr>
  </w:style>
  <w:style w:type="paragraph" w:styleId="List2">
    <w:name w:val="List 2"/>
    <w:basedOn w:val="BodyText"/>
    <w:rsid w:val="00FD0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4C3"/>
    <w:pPr>
      <w:numPr>
        <w:numId w:val="3"/>
      </w:numPr>
    </w:pPr>
  </w:style>
  <w:style w:type="paragraph" w:styleId="ListContinue2">
    <w:name w:val="List Continue 2"/>
    <w:basedOn w:val="List2"/>
    <w:rsid w:val="00FD04C3"/>
    <w:pPr>
      <w:ind w:firstLine="0"/>
    </w:pPr>
  </w:style>
  <w:style w:type="paragraph" w:styleId="ListContinue3">
    <w:name w:val="List Continue 3"/>
    <w:basedOn w:val="List3"/>
    <w:rsid w:val="00FD04C3"/>
    <w:pPr>
      <w:ind w:left="1021" w:firstLine="0"/>
    </w:pPr>
  </w:style>
  <w:style w:type="paragraph" w:styleId="ListContinue4">
    <w:name w:val="List Continue 4"/>
    <w:basedOn w:val="List4"/>
    <w:rsid w:val="00FD04C3"/>
    <w:pPr>
      <w:ind w:firstLine="0"/>
    </w:pPr>
  </w:style>
  <w:style w:type="paragraph" w:styleId="ListContinue5">
    <w:name w:val="List Continue 5"/>
    <w:basedOn w:val="List5"/>
    <w:rsid w:val="00FD04C3"/>
    <w:pPr>
      <w:ind w:firstLine="0"/>
    </w:pPr>
  </w:style>
  <w:style w:type="paragraph" w:styleId="ListNumber3">
    <w:name w:val="List Number 3"/>
    <w:basedOn w:val="List3"/>
    <w:rsid w:val="00FD04C3"/>
    <w:pPr>
      <w:numPr>
        <w:numId w:val="4"/>
      </w:numPr>
    </w:pPr>
  </w:style>
  <w:style w:type="paragraph" w:styleId="ListNumber4">
    <w:name w:val="List Number 4"/>
    <w:basedOn w:val="List4"/>
    <w:rsid w:val="00FD04C3"/>
    <w:pPr>
      <w:numPr>
        <w:numId w:val="5"/>
      </w:numPr>
    </w:pPr>
  </w:style>
  <w:style w:type="paragraph" w:styleId="ListNumber5">
    <w:name w:val="List Number 5"/>
    <w:basedOn w:val="List5"/>
    <w:rsid w:val="00FD04C3"/>
    <w:pPr>
      <w:numPr>
        <w:numId w:val="6"/>
      </w:numPr>
    </w:pPr>
  </w:style>
  <w:style w:type="paragraph" w:styleId="BlockText">
    <w:name w:val="Block Text"/>
    <w:basedOn w:val="Normal"/>
    <w:rsid w:val="00FD0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4C3"/>
    <w:rPr>
      <w:sz w:val="16"/>
      <w:vertAlign w:val="superscript"/>
    </w:rPr>
  </w:style>
  <w:style w:type="character" w:customStyle="1" w:styleId="Symbols">
    <w:name w:val="Symbols"/>
    <w:basedOn w:val="DefaultParagraphFont"/>
    <w:rsid w:val="00FD04C3"/>
    <w:rPr>
      <w:rFonts w:ascii="Symbol" w:hAnsi="Symbol"/>
    </w:rPr>
  </w:style>
  <w:style w:type="character" w:customStyle="1" w:styleId="MenuOptions">
    <w:name w:val="Menu Options"/>
    <w:basedOn w:val="DefaultParagraphFont"/>
    <w:rsid w:val="00FD0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4C3"/>
    <w:rPr>
      <w:b/>
    </w:rPr>
  </w:style>
  <w:style w:type="character" w:customStyle="1" w:styleId="Underlined">
    <w:name w:val="Underlined"/>
    <w:basedOn w:val="DefaultParagraphFont"/>
    <w:rsid w:val="00FD04C3"/>
    <w:rPr>
      <w:u w:val="single"/>
    </w:rPr>
  </w:style>
  <w:style w:type="paragraph" w:customStyle="1" w:styleId="TableBodyTextRight">
    <w:name w:val="Table Body Text Right"/>
    <w:basedOn w:val="TableBodyText"/>
    <w:rsid w:val="00FD0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4C3"/>
    <w:rPr>
      <w:sz w:val="18"/>
    </w:rPr>
  </w:style>
  <w:style w:type="paragraph" w:customStyle="1" w:styleId="BodySmallRight">
    <w:name w:val="Body Small Right"/>
    <w:basedOn w:val="BodyTextRight"/>
    <w:rsid w:val="00FD04C3"/>
    <w:rPr>
      <w:sz w:val="18"/>
      <w:szCs w:val="18"/>
    </w:rPr>
  </w:style>
  <w:style w:type="paragraph" w:customStyle="1" w:styleId="MarginEdition">
    <w:name w:val="Margin Edition"/>
    <w:basedOn w:val="MarginNote"/>
    <w:rsid w:val="00FD0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4C3"/>
    <w:rPr>
      <w:sz w:val="2"/>
      <w:szCs w:val="2"/>
    </w:rPr>
  </w:style>
  <w:style w:type="character" w:customStyle="1" w:styleId="Small">
    <w:name w:val="Small"/>
    <w:basedOn w:val="DefaultParagraphFont"/>
    <w:rsid w:val="00FD04C3"/>
    <w:rPr>
      <w:sz w:val="16"/>
    </w:rPr>
  </w:style>
  <w:style w:type="paragraph" w:customStyle="1" w:styleId="WideTable">
    <w:name w:val="Wide Table"/>
    <w:basedOn w:val="Normal"/>
    <w:rsid w:val="00FD0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4C3"/>
  </w:style>
  <w:style w:type="paragraph" w:styleId="Quote">
    <w:name w:val="Quote"/>
    <w:basedOn w:val="Heading1"/>
    <w:link w:val="QuoteChar"/>
    <w:qFormat/>
    <w:rsid w:val="00FD0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4C3"/>
    <w:pPr>
      <w:pageBreakBefore/>
    </w:pPr>
  </w:style>
  <w:style w:type="paragraph" w:customStyle="1" w:styleId="Border">
    <w:name w:val="Border"/>
    <w:basedOn w:val="Normal"/>
    <w:qFormat/>
    <w:rsid w:val="00FD0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4C3"/>
    <w:rPr>
      <w:u w:val="single"/>
    </w:rPr>
  </w:style>
  <w:style w:type="character" w:customStyle="1" w:styleId="BoldandItalics">
    <w:name w:val="Bold and Italics"/>
    <w:qFormat/>
    <w:rsid w:val="00FD04C3"/>
    <w:rPr>
      <w:b/>
      <w:i/>
      <w:u w:val="none"/>
    </w:rPr>
  </w:style>
  <w:style w:type="paragraph" w:styleId="BalloonText">
    <w:name w:val="Balloon Text"/>
    <w:basedOn w:val="Normal"/>
    <w:link w:val="BalloonTextChar"/>
    <w:rsid w:val="00FD0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4C3"/>
    <w:pPr>
      <w:spacing w:before="0" w:after="0"/>
    </w:pPr>
  </w:style>
  <w:style w:type="paragraph" w:customStyle="1" w:styleId="BodyTextBold">
    <w:name w:val="Body Text Bold"/>
    <w:basedOn w:val="BodyText"/>
    <w:qFormat/>
    <w:rsid w:val="00FD04C3"/>
    <w:rPr>
      <w:b/>
    </w:rPr>
  </w:style>
  <w:style w:type="character" w:styleId="Hyperlink">
    <w:name w:val="Hyperlink"/>
    <w:basedOn w:val="DefaultParagraphFont"/>
    <w:uiPriority w:val="99"/>
    <w:unhideWhenUsed/>
    <w:rsid w:val="00853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1828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BSBFIA303 Process accounts payable and receivable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