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A43" w:rsidP="00890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BSBFIA302 Process payroll</w:t>
      </w:r>
      <w:r>
        <w:fldChar w:fldCharType="end"/>
      </w:r>
    </w:p>
    <w:p w:rsidR="00890A43" w:rsidP="00890A43">
      <w:pPr>
        <w:pStyle w:val="Version"/>
        <w:sectPr w:rsidSect="000E3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0D4" w:rsidP="000E30D4">
      <w:pPr>
        <w:pStyle w:val="SuperHeading"/>
      </w:pPr>
      <w:r w:rsidRPr="000E30D4">
        <w:t>BSBFIA302 Process payroll</w:t>
      </w:r>
    </w:p>
    <w:p w:rsidR="00000000" w:rsidRPr="000E30D4" w:rsidP="000E30D4">
      <w:pPr>
        <w:pStyle w:val="Heading1"/>
      </w:pPr>
      <w:bookmarkStart w:id="1" w:name="O_701635"/>
      <w:bookmarkEnd w:id="1"/>
      <w:r w:rsidRPr="000E3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SpecialBold"/>
              </w:rPr>
              <w:t>Comments</w:t>
            </w:r>
          </w:p>
        </w:tc>
      </w:tr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This version first released with BSB Business Services Training Package Version 1.0.</w:t>
            </w:r>
          </w:p>
        </w:tc>
      </w:tr>
    </w:tbl>
    <w:p w:rsidR="00000000" w:rsidRPr="000E30D4" w:rsidP="000E30D4">
      <w:pPr>
        <w:pStyle w:val="BodyText"/>
      </w:pP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2" w:name="O_701636"/>
      <w:bookmarkEnd w:id="2"/>
      <w:r w:rsidRPr="000E30D4">
        <w:t>Application</w:t>
      </w:r>
    </w:p>
    <w:p w:rsidR="00000000" w:rsidRPr="000E30D4" w:rsidP="00890A43">
      <w:pPr>
        <w:pStyle w:val="BodyText"/>
      </w:pPr>
      <w:r w:rsidRPr="000E30D4">
        <w:t>This unit describes skills and knowledge required to process payroll from provided data usi</w:t>
      </w:r>
      <w:r w:rsidRPr="000E30D4">
        <w:t>ng manual and computerised payroll systems.</w:t>
      </w:r>
    </w:p>
    <w:p w:rsidR="00000000" w:rsidRPr="000E30D4" w:rsidP="00890A43">
      <w:pPr>
        <w:pStyle w:val="BodyText"/>
      </w:pPr>
      <w:r w:rsidRPr="000E30D4">
        <w:t>It applies to individuals employed in a range of work environments who are responsible for payroll functions within an organisation. They may work as individuals providing administrative support within an enterp</w:t>
      </w:r>
      <w:r w:rsidRPr="000E30D4">
        <w:t>rise, or may be other members of staff who have been delegated payroll responsibilities.</w:t>
      </w:r>
    </w:p>
    <w:p w:rsidR="00000000" w:rsidRPr="000E30D4" w:rsidP="00890A43">
      <w:pPr>
        <w:pStyle w:val="BodyText"/>
      </w:pPr>
      <w:r w:rsidRPr="000E30D4">
        <w:t>No licensing, legislative or certification requirements apply to this unit at the time of publication.</w:t>
      </w:r>
    </w:p>
    <w:p w:rsidR="00000000" w:rsidRPr="000E30D4" w:rsidP="000E30D4">
      <w:pPr>
        <w:pStyle w:val="Heading1"/>
      </w:pPr>
      <w:bookmarkStart w:id="3" w:name="O_701639"/>
      <w:bookmarkEnd w:id="3"/>
      <w:r w:rsidRPr="000E30D4">
        <w:t>Unit Sector</w:t>
      </w:r>
    </w:p>
    <w:p w:rsidR="00890A43" w:rsidP="00890A43">
      <w:pPr>
        <w:pStyle w:val="BodyText"/>
      </w:pPr>
      <w:r w:rsidRPr="000E30D4">
        <w:t>Finance – Financial Administration</w:t>
      </w:r>
    </w:p>
    <w:p w:rsidR="00000000" w:rsidRPr="000E30D4" w:rsidP="000E30D4">
      <w:pPr>
        <w:pStyle w:val="Heading1"/>
      </w:pPr>
      <w:bookmarkStart w:id="4" w:name="O_701640"/>
      <w:bookmarkEnd w:id="4"/>
      <w:r w:rsidRPr="000E30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SpecialBold"/>
              </w:rPr>
              <w:t>PERFORMANCE CRITERIA</w:t>
            </w:r>
          </w:p>
        </w:tc>
      </w:tr>
      <w:tr w:rsidTr="000E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 Record payroll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1.1 Check payroll data and clarify discrepancies with designated persons</w:t>
            </w:r>
          </w:p>
          <w:p w:rsidR="00000000" w:rsidRPr="000E30D4" w:rsidP="000E30D4">
            <w:pPr>
              <w:pStyle w:val="BodyText"/>
            </w:pPr>
            <w:r w:rsidRPr="000E30D4">
              <w:t>1.2 Enter employee pay period details and any deductions and allowances in payroll system in accordance with source documents</w:t>
            </w:r>
          </w:p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1.3 Calculate payment due to individual employees to refl</w:t>
            </w:r>
            <w:r w:rsidRPr="000E30D4">
              <w:t xml:space="preserve">ect standard pay and variations in accordance with employee source </w:t>
            </w:r>
            <w:r w:rsidRPr="000E30D4">
              <w:t>data</w:t>
            </w:r>
          </w:p>
        </w:tc>
      </w:tr>
      <w:tr w:rsidTr="000E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2 Prepare payroll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2.1 Prepare payroll within designated timelines and in accordance with organisational policy and procedures</w:t>
            </w:r>
          </w:p>
          <w:p w:rsidR="00000000" w:rsidRPr="000E30D4" w:rsidP="000E30D4">
            <w:pPr>
              <w:pStyle w:val="BodyText"/>
            </w:pPr>
            <w:r w:rsidRPr="000E30D4">
              <w:t>2.2 Reconcile total wages for pay period, check or correct irregularities or refer to designated persons for resolution</w:t>
            </w:r>
          </w:p>
          <w:p w:rsidR="00000000" w:rsidRPr="000E30D4" w:rsidP="000E30D4">
            <w:pPr>
              <w:pStyle w:val="BodyText"/>
            </w:pPr>
            <w:r w:rsidRPr="000E30D4">
              <w:t>2.3 Make arrangements for payment in accordance with organisational and individual requirements</w:t>
            </w:r>
          </w:p>
          <w:p w:rsidR="00000000" w:rsidRPr="000E30D4" w:rsidP="000E30D4">
            <w:pPr>
              <w:pStyle w:val="BodyText"/>
            </w:pPr>
            <w:r w:rsidRPr="000E30D4">
              <w:t xml:space="preserve">2.4 Obtain authorisation of payroll and </w:t>
            </w:r>
            <w:r w:rsidRPr="000E30D4">
              <w:t>individual pay advice in accordance with organisational requirements</w:t>
            </w:r>
          </w:p>
          <w:p w:rsidR="00000000" w:rsidRPr="000E30D4" w:rsidP="000E30D4">
            <w:pPr>
              <w:pStyle w:val="BodyText"/>
            </w:pPr>
            <w:r w:rsidRPr="000E30D4">
              <w:t>2.5 Produce, check and store payroll records in accordance with organisational policy and security procedures</w:t>
            </w:r>
          </w:p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2.6 Follow security procedures for processing payroll and for maintaining pay</w:t>
            </w:r>
            <w:r w:rsidRPr="000E30D4">
              <w:t>roll records</w:t>
            </w:r>
          </w:p>
        </w:tc>
      </w:tr>
      <w:tr w:rsidTr="000E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3 Handle payroll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3.1 Respond to payroll enquiries in accordance with organisational and legislative requirements</w:t>
            </w:r>
          </w:p>
          <w:p w:rsidR="00000000" w:rsidRPr="000E30D4" w:rsidP="000E30D4">
            <w:pPr>
              <w:pStyle w:val="BodyText"/>
            </w:pPr>
            <w:r w:rsidRPr="000E30D4">
              <w:t>3.2 Provide information in accordance with organisational and legislative requirements</w:t>
            </w:r>
          </w:p>
          <w:p w:rsidR="00000000" w:rsidRPr="000E30D4" w:rsidP="000E30D4">
            <w:pPr>
              <w:pStyle w:val="BodyText"/>
            </w:pPr>
            <w:r w:rsidRPr="000E30D4">
              <w:t>3.3 Ensure all enquiries outside</w:t>
            </w:r>
            <w:r w:rsidRPr="000E30D4">
              <w:t xml:space="preserve"> area of responsibility and knowledge are referred to designated persons for resolution</w:t>
            </w:r>
          </w:p>
          <w:p w:rsidR="00000000" w:rsidRPr="000E30D4" w:rsidP="000E30D4">
            <w:pPr>
              <w:pStyle w:val="BodyText"/>
            </w:pPr>
            <w:r w:rsidRPr="000E30D4">
              <w:t>3.4 Complete additional information or follow</w:t>
            </w:r>
            <w:r w:rsidRPr="000E30D4">
              <w:noBreakHyphen/>
              <w:t>up action within designated timelines in accordance with organisational policy and procedures</w:t>
            </w:r>
          </w:p>
        </w:tc>
      </w:tr>
    </w:tbl>
    <w:p w:rsidR="00000000" w:rsidRPr="000E30D4" w:rsidP="000E30D4">
      <w:pPr>
        <w:pStyle w:val="BodyText"/>
      </w:pP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5" w:name="O_701641"/>
      <w:bookmarkEnd w:id="5"/>
      <w:r w:rsidRPr="000E30D4">
        <w:t>Foundatio</w:t>
      </w:r>
      <w:r w:rsidRPr="000E30D4">
        <w:t>n Skills</w:t>
      </w:r>
    </w:p>
    <w:p w:rsidR="00000000" w:rsidRPr="00890A43" w:rsidP="00890A43">
      <w:pPr>
        <w:pStyle w:val="BodyText"/>
        <w:rPr>
          <w:i/>
        </w:rPr>
      </w:pPr>
      <w:r w:rsidRPr="00890A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Performance</w:t>
            </w:r>
          </w:p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SpecialBold"/>
              </w:rPr>
              <w:t>Description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1.1-1.3, 2.1-2.6,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>Interprets a range of textual information to determine activities required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1.1-1.3, 2.1-2.6,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>Accurately records textual information and maintains personal and banking details using format, language and structure in context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Oral Communica</w:t>
            </w:r>
            <w:r w:rsidRPr="000E30D4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ListBullet"/>
            </w:pPr>
            <w:r w:rsidRPr="000E30D4">
              <w:t>Explains financial issues clearly using terminology and tone appropriate to audience</w:t>
            </w:r>
          </w:p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 xml:space="preserve">Uses questioning and listening skills in verbal exchanges to clarify information 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1.1-1.3, 2.1, 2.2, 2.5.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>Uses a limited range of mathematical calculations to calculate and reconcile amounts and arrange/compare numerical information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1.2, 1.3, 2.1, 2.3-2.6,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>Adheres to legislative requirements and organisational policie</w:t>
            </w:r>
            <w:r w:rsidRPr="000E30D4">
              <w:t>s and procedures relevant for own work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ListBullet"/>
            </w:pPr>
            <w:r w:rsidRPr="000E30D4">
              <w:t>Selects the appropriate mode of communication for a specific purpose</w:t>
            </w:r>
          </w:p>
          <w:p w:rsidR="00000000" w:rsidP="000E30D4">
            <w:pPr>
              <w:pStyle w:val="ListBullet"/>
              <w:rPr>
                <w:lang w:val="en-NZ"/>
              </w:rPr>
            </w:pPr>
            <w:r w:rsidRPr="000E30D4">
              <w:t>Collaborates with others to achieve predetermined goals</w:t>
            </w:r>
          </w:p>
        </w:tc>
      </w:tr>
      <w:tr w:rsidTr="000E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1.1-1.3, 2.1-2.6,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ListBullet"/>
            </w:pPr>
            <w:r w:rsidRPr="000E30D4">
              <w:t>Takes responsibility for own workload and monitors adherence to specified goals and timelines</w:t>
            </w:r>
          </w:p>
          <w:p w:rsidR="00000000" w:rsidRPr="000E30D4" w:rsidP="000E30D4">
            <w:pPr>
              <w:pStyle w:val="ListBullet"/>
            </w:pPr>
            <w:r w:rsidRPr="000E30D4">
              <w:t>Recognises and takes responsibility for resolving problems relevant to own role</w:t>
            </w:r>
          </w:p>
          <w:p w:rsidR="00000000" w:rsidRPr="000E30D4" w:rsidP="000E30D4">
            <w:pPr>
              <w:pStyle w:val="ListBullet"/>
            </w:pPr>
            <w:r w:rsidRPr="000E30D4">
              <w:t>Takes responsibility for routine low-impact decisions within familiar situations</w:t>
            </w:r>
          </w:p>
          <w:p w:rsidR="00000000" w:rsidRPr="000E30D4" w:rsidP="000E30D4">
            <w:pPr>
              <w:pStyle w:val="ListBullet"/>
            </w:pPr>
            <w:r w:rsidRPr="000E30D4">
              <w:t>U</w:t>
            </w:r>
            <w:r w:rsidRPr="000E30D4">
              <w:t xml:space="preserve">ses digital technologies to access, record, store, organise and compile data as required </w:t>
            </w:r>
          </w:p>
        </w:tc>
      </w:tr>
    </w:tbl>
    <w:p w:rsidR="00000000" w:rsidRPr="000E30D4" w:rsidP="000E30D4">
      <w:pPr>
        <w:pStyle w:val="BodyText"/>
      </w:pP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6" w:name="O_701643"/>
      <w:bookmarkEnd w:id="6"/>
      <w:r w:rsidRPr="000E30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 xml:space="preserve">Code and title </w:t>
            </w:r>
          </w:p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Code and title</w:t>
            </w:r>
          </w:p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SpecialBold"/>
              </w:rPr>
              <w:t>Equivalence status</w:t>
            </w:r>
          </w:p>
        </w:tc>
      </w:tr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BSBFIA302 Process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BSBFIA302A Process payroll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Equivalent unit</w:t>
            </w:r>
          </w:p>
        </w:tc>
      </w:tr>
    </w:tbl>
    <w:p w:rsidR="00000000" w:rsidRPr="000E30D4" w:rsidP="000E30D4">
      <w:pPr>
        <w:pStyle w:val="BodyText"/>
      </w:pP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7" w:name="O_701650"/>
      <w:bookmarkEnd w:id="7"/>
      <w:r w:rsidRPr="000E30D4">
        <w:t>Links</w:t>
      </w:r>
    </w:p>
    <w:p w:rsidR="00000000" w:rsidRPr="000E30D4" w:rsidP="00890A43">
      <w:pPr>
        <w:pStyle w:val="BodyText"/>
      </w:pPr>
      <w:r w:rsidRPr="000E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45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0D4" w:rsidP="00890A43">
      <w:pPr>
        <w:pStyle w:val="BodyText"/>
        <w:sectPr w:rsidSect="000E30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30D4" w:rsidP="000E30D4">
      <w:pPr>
        <w:pStyle w:val="SuperHeading"/>
      </w:pPr>
      <w:r w:rsidRPr="000E30D4">
        <w:t>Assessment Requirements for BSBFIA302 Process payroll</w:t>
      </w:r>
    </w:p>
    <w:p w:rsidR="00000000" w:rsidRPr="000E30D4" w:rsidP="000E30D4">
      <w:pPr>
        <w:pStyle w:val="Heading1"/>
      </w:pPr>
      <w:bookmarkStart w:id="8" w:name="O_701645"/>
      <w:bookmarkEnd w:id="8"/>
      <w:r w:rsidRPr="000E3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rPr>
                <w:rStyle w:val="SpecialBold"/>
              </w:rPr>
              <w:t>Comments</w:t>
            </w:r>
          </w:p>
        </w:tc>
      </w:tr>
      <w:tr w:rsidTr="000E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0D4">
            <w:pPr>
              <w:pStyle w:val="BodyText"/>
              <w:rPr>
                <w:lang w:val="en-NZ"/>
              </w:rPr>
            </w:pPr>
            <w:r w:rsidRPr="000E30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0D4" w:rsidP="000E30D4">
            <w:pPr>
              <w:pStyle w:val="BodyText"/>
            </w:pPr>
            <w:r w:rsidRPr="000E30D4">
              <w:t>This version first released with Business Services Training Package Version 1.0.</w:t>
            </w:r>
          </w:p>
        </w:tc>
      </w:tr>
    </w:tbl>
    <w:p w:rsidR="00000000" w:rsidRPr="000E30D4" w:rsidP="000E30D4">
      <w:pPr>
        <w:pStyle w:val="BodyText"/>
      </w:pP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9" w:name="O_701646"/>
      <w:bookmarkEnd w:id="9"/>
      <w:r w:rsidRPr="000E30D4">
        <w:t>Performance Evidence</w:t>
      </w:r>
    </w:p>
    <w:p w:rsidR="00000000" w:rsidRPr="000E30D4" w:rsidP="00890A43">
      <w:pPr>
        <w:pStyle w:val="BodyText"/>
      </w:pPr>
      <w:r w:rsidRPr="000E30D4">
        <w:t>Evidence of the ability to:</w:t>
      </w:r>
    </w:p>
    <w:p w:rsidR="00000000" w:rsidRPr="000E30D4" w:rsidP="000E30D4">
      <w:pPr>
        <w:pStyle w:val="ListBullet"/>
      </w:pPr>
      <w:r w:rsidRPr="000E30D4">
        <w:t>plan and perform payroll calculations in accordance with all legislative and organisational requirements, and predetermined timelines</w:t>
      </w:r>
    </w:p>
    <w:p w:rsidR="00000000" w:rsidRPr="000E30D4" w:rsidP="000E30D4">
      <w:pPr>
        <w:pStyle w:val="ListBullet"/>
      </w:pPr>
      <w:r w:rsidRPr="000E30D4">
        <w:t>refer enquiries outside area of responsibility to an appropriate authority.</w:t>
      </w:r>
    </w:p>
    <w:p w:rsidR="00000000" w:rsidRPr="000E30D4" w:rsidP="000E30D4">
      <w:pPr>
        <w:pStyle w:val="BodyText"/>
      </w:pPr>
    </w:p>
    <w:p w:rsidR="00000000" w:rsidRPr="000E30D4" w:rsidP="00890A43">
      <w:pPr>
        <w:pStyle w:val="BodyText"/>
      </w:pPr>
      <w:r w:rsidRPr="000E30D4">
        <w:t>Note: If a specific volume or frequency is not stated, then evidence must be provided at least once.</w:t>
      </w:r>
    </w:p>
    <w:p w:rsidR="00000000" w:rsidRPr="000E30D4" w:rsidP="000E30D4">
      <w:pPr>
        <w:pStyle w:val="Heading1"/>
      </w:pPr>
      <w:bookmarkStart w:id="10" w:name="O_701647"/>
      <w:bookmarkEnd w:id="10"/>
      <w:r w:rsidRPr="000E30D4">
        <w:t>Knowledge Evidence</w:t>
      </w:r>
    </w:p>
    <w:p w:rsidR="00000000" w:rsidRPr="000E30D4" w:rsidP="00890A43">
      <w:pPr>
        <w:pStyle w:val="BodyText"/>
      </w:pPr>
      <w:r w:rsidRPr="000E30D4">
        <w:t>To complete the unit requirements safely a</w:t>
      </w:r>
      <w:r w:rsidRPr="000E30D4">
        <w:t>nd effectively, the individual must:</w:t>
      </w:r>
    </w:p>
    <w:p w:rsidR="00000000" w:rsidRPr="000E30D4" w:rsidP="000E30D4">
      <w:pPr>
        <w:pStyle w:val="ListBullet"/>
      </w:pPr>
      <w:r w:rsidRPr="000E30D4">
        <w:t>identify the key provisions of relevant legislation, standards and codes of practice that may affect payroll operations</w:t>
      </w:r>
    </w:p>
    <w:p w:rsidR="00000000" w:rsidRPr="000E30D4" w:rsidP="000E30D4">
      <w:pPr>
        <w:pStyle w:val="ListBullet"/>
      </w:pPr>
      <w:r w:rsidRPr="000E30D4">
        <w:t>outline relevant organisational policies and procedures</w:t>
      </w:r>
    </w:p>
    <w:p w:rsidR="00000000" w:rsidRPr="000E30D4" w:rsidP="000E30D4">
      <w:pPr>
        <w:pStyle w:val="ListBullet"/>
      </w:pPr>
      <w:r w:rsidRPr="000E30D4">
        <w:t>list the different types of payroll system</w:t>
      </w:r>
      <w:r w:rsidRPr="000E30D4">
        <w:t>s.</w:t>
      </w:r>
    </w:p>
    <w:p w:rsidR="00000000" w:rsidRPr="000E30D4" w:rsidP="000E30D4">
      <w:pPr>
        <w:pStyle w:val="AllowPageBreak"/>
      </w:pPr>
    </w:p>
    <w:p w:rsidR="00000000" w:rsidRPr="000E30D4" w:rsidP="000E30D4">
      <w:pPr>
        <w:pStyle w:val="Heading1"/>
      </w:pPr>
      <w:bookmarkStart w:id="11" w:name="O_701648"/>
      <w:bookmarkEnd w:id="11"/>
      <w:r w:rsidRPr="000E30D4">
        <w:t>Assessment Conditions</w:t>
      </w:r>
    </w:p>
    <w:p w:rsidR="00000000" w:rsidRPr="000E30D4" w:rsidP="00890A43">
      <w:pPr>
        <w:pStyle w:val="BodyText"/>
      </w:pPr>
      <w:r w:rsidRPr="000E30D4">
        <w:t>Assessment must be conducted in a safe environment where evidence gathered demonstrates consistent performance of typical activities experienced in the financial administration field of work and include access to:</w:t>
      </w:r>
    </w:p>
    <w:p w:rsidR="00000000" w:rsidRPr="000E30D4" w:rsidP="000E30D4">
      <w:pPr>
        <w:pStyle w:val="ListBullet"/>
      </w:pPr>
      <w:r w:rsidRPr="000E30D4">
        <w:t>office equipment and resources</w:t>
      </w:r>
    </w:p>
    <w:p w:rsidR="00000000" w:rsidRPr="000E30D4" w:rsidP="000E30D4">
      <w:pPr>
        <w:pStyle w:val="ListBullet"/>
      </w:pPr>
      <w:r w:rsidRPr="000E30D4">
        <w:t>computer with relevant software</w:t>
      </w:r>
    </w:p>
    <w:p w:rsidR="00000000" w:rsidRPr="000E30D4" w:rsidP="000E30D4">
      <w:pPr>
        <w:pStyle w:val="ListBullet"/>
      </w:pPr>
      <w:r w:rsidRPr="000E30D4">
        <w:t>payroll data (samples or actual</w:t>
      </w:r>
    </w:p>
    <w:p w:rsidR="00000000" w:rsidRPr="000E30D4" w:rsidP="000E30D4">
      <w:pPr>
        <w:pStyle w:val="ListBullet"/>
      </w:pPr>
      <w:r w:rsidRPr="000E30D4">
        <w:t>case studies and, where possible, real situations.</w:t>
      </w:r>
    </w:p>
    <w:p w:rsidR="00000000" w:rsidRPr="000E30D4" w:rsidP="000E30D4">
      <w:pPr>
        <w:pStyle w:val="BodyText"/>
      </w:pPr>
    </w:p>
    <w:p w:rsidR="00000000" w:rsidRPr="000E30D4" w:rsidP="00890A43">
      <w:pPr>
        <w:pStyle w:val="BodyText"/>
      </w:pPr>
      <w:r w:rsidRPr="000E30D4">
        <w:t>Assessors must satisfy NVR/AQTF assessor requirements.</w:t>
      </w:r>
    </w:p>
    <w:p w:rsidR="00000000" w:rsidRPr="000E30D4" w:rsidP="000E30D4">
      <w:pPr>
        <w:pStyle w:val="Heading1"/>
      </w:pPr>
      <w:bookmarkStart w:id="12" w:name="O_701651"/>
      <w:bookmarkEnd w:id="12"/>
      <w:r w:rsidRPr="000E30D4">
        <w:t>Links</w:t>
      </w:r>
    </w:p>
    <w:p w:rsidR="00000000" w:rsidRPr="000E30D4" w:rsidP="00890A43">
      <w:pPr>
        <w:pStyle w:val="BodyText"/>
      </w:pPr>
      <w:r w:rsidRPr="000E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45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0D4" w:rsidP="000E30D4"/>
    <w:sectPr w:rsidSect="000E30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 w:rsidRPr="00890A43" w:rsidP="00890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43" w:rsidP="000E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A43" w:rsidP="000E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0A43" w:rsidP="000E30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 w:rsidP="000E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A43">
      <w:t>Approved</w:t>
    </w:r>
    <w:r w:rsidR="00890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A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A43">
      <w:rPr>
        <w:noProof/>
      </w:rPr>
      <w:t>4</w:t>
    </w:r>
    <w:r>
      <w:rPr>
        <w:noProof/>
      </w:rPr>
      <w:fldChar w:fldCharType="end"/>
    </w:r>
  </w:p>
  <w:p w:rsidR="000E30D4" w:rsidP="000E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A43">
      <w:t>Future Skills Organisation</w:t>
    </w:r>
    <w:r w:rsidR="00890A43">
      <w:fldChar w:fldCharType="end"/>
    </w:r>
  </w:p>
  <w:p w:rsidR="000E30D4" w:rsidP="000E3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0D4" w:rsidRPr="00890A43" w:rsidP="00890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43" w:rsidRPr="002D2AF8" w:rsidP="000E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BSBFIA302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A43" w:rsidP="000E30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D4" w:rsidRPr="002D2AF8" w:rsidP="000E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A43">
      <w:t>BSBFIA302 Process payroll</w:t>
    </w:r>
    <w:r w:rsidR="00890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A43">
      <w:rPr>
        <w:noProof/>
      </w:rPr>
      <w:t>2 March 2025</w:t>
    </w:r>
    <w:r>
      <w:fldChar w:fldCharType="end"/>
    </w:r>
  </w:p>
  <w:p w:rsidR="000E30D4" w:rsidP="000E3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84B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EB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0D4"/>
  </w:style>
  <w:style w:type="character" w:customStyle="1" w:styleId="Heading1Char">
    <w:name w:val="Heading 1 Char"/>
    <w:basedOn w:val="DefaultParagraphFont"/>
    <w:link w:val="Heading1"/>
    <w:rsid w:val="000E3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0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0D4"/>
    <w:rPr>
      <w:b/>
      <w:spacing w:val="0"/>
    </w:rPr>
  </w:style>
  <w:style w:type="character" w:styleId="Emphasis">
    <w:name w:val="Emphasis"/>
    <w:basedOn w:val="DefaultParagraphFont"/>
    <w:qFormat/>
    <w:rsid w:val="000E30D4"/>
    <w:rPr>
      <w:i/>
    </w:rPr>
  </w:style>
  <w:style w:type="paragraph" w:customStyle="1" w:styleId="SuperHeading">
    <w:name w:val="SuperHeading"/>
    <w:basedOn w:val="Normal"/>
    <w:rsid w:val="000E3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0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0D4"/>
  </w:style>
  <w:style w:type="paragraph" w:styleId="TableofFigures">
    <w:name w:val="table of figures"/>
    <w:basedOn w:val="Normal"/>
    <w:next w:val="Normal"/>
    <w:semiHidden/>
    <w:rsid w:val="000E3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0D4"/>
    <w:rPr>
      <w:rFonts w:ascii="Wingdings" w:hAnsi="Wingdings"/>
    </w:rPr>
  </w:style>
  <w:style w:type="paragraph" w:customStyle="1" w:styleId="TableHeading">
    <w:name w:val="Table Heading"/>
    <w:basedOn w:val="HeadingBase"/>
    <w:rsid w:val="000E3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0D4"/>
    <w:rPr>
      <w:color w:val="0033CC"/>
      <w:u w:val="none"/>
    </w:rPr>
  </w:style>
  <w:style w:type="paragraph" w:customStyle="1" w:styleId="BodyTextRight">
    <w:name w:val="Body Text Right"/>
    <w:basedOn w:val="BodyText"/>
    <w:rsid w:val="000E3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0D4"/>
    <w:rPr>
      <w:sz w:val="32"/>
    </w:rPr>
  </w:style>
  <w:style w:type="paragraph" w:customStyle="1" w:styleId="HeadingProcedure">
    <w:name w:val="Heading Procedure"/>
    <w:basedOn w:val="HeadingBase"/>
    <w:next w:val="Normal"/>
    <w:rsid w:val="000E3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0D4"/>
    <w:pPr>
      <w:spacing w:before="60" w:after="60"/>
    </w:pPr>
  </w:style>
  <w:style w:type="paragraph" w:styleId="ListContinue">
    <w:name w:val="List Continue"/>
    <w:basedOn w:val="List"/>
    <w:rsid w:val="000E30D4"/>
    <w:pPr>
      <w:ind w:firstLine="0"/>
    </w:pPr>
  </w:style>
  <w:style w:type="paragraph" w:customStyle="1" w:styleId="ListNote">
    <w:name w:val="List Note"/>
    <w:basedOn w:val="List"/>
    <w:rsid w:val="000E3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0D4"/>
    <w:rPr>
      <w:rFonts w:ascii="Courier New" w:hAnsi="Courier New"/>
    </w:rPr>
  </w:style>
  <w:style w:type="paragraph" w:customStyle="1" w:styleId="NoteBullet">
    <w:name w:val="Note Bullet"/>
    <w:basedOn w:val="Note"/>
    <w:rsid w:val="000E3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0D4"/>
    <w:rPr>
      <w:b/>
      <w:smallCaps/>
    </w:rPr>
  </w:style>
  <w:style w:type="paragraph" w:customStyle="1" w:styleId="TableListNumber">
    <w:name w:val="Table List Number"/>
    <w:basedOn w:val="ListNumber"/>
    <w:rsid w:val="000E3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0D4"/>
    <w:pPr>
      <w:numPr>
        <w:numId w:val="8"/>
      </w:numPr>
    </w:pPr>
  </w:style>
  <w:style w:type="paragraph" w:customStyle="1" w:styleId="ListAlpha2">
    <w:name w:val="List Alpha 2"/>
    <w:basedOn w:val="List2"/>
    <w:rsid w:val="000E30D4"/>
    <w:pPr>
      <w:numPr>
        <w:numId w:val="7"/>
      </w:numPr>
    </w:pPr>
  </w:style>
  <w:style w:type="paragraph" w:styleId="List2">
    <w:name w:val="List 2"/>
    <w:basedOn w:val="BodyText"/>
    <w:rsid w:val="000E3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0D4"/>
    <w:pPr>
      <w:numPr>
        <w:numId w:val="3"/>
      </w:numPr>
    </w:pPr>
  </w:style>
  <w:style w:type="paragraph" w:styleId="ListContinue2">
    <w:name w:val="List Continue 2"/>
    <w:basedOn w:val="List2"/>
    <w:rsid w:val="000E30D4"/>
    <w:pPr>
      <w:ind w:firstLine="0"/>
    </w:pPr>
  </w:style>
  <w:style w:type="paragraph" w:styleId="ListContinue3">
    <w:name w:val="List Continue 3"/>
    <w:basedOn w:val="List3"/>
    <w:rsid w:val="000E30D4"/>
    <w:pPr>
      <w:ind w:left="1021" w:firstLine="0"/>
    </w:pPr>
  </w:style>
  <w:style w:type="paragraph" w:styleId="ListContinue4">
    <w:name w:val="List Continue 4"/>
    <w:basedOn w:val="List4"/>
    <w:rsid w:val="000E30D4"/>
    <w:pPr>
      <w:ind w:firstLine="0"/>
    </w:pPr>
  </w:style>
  <w:style w:type="paragraph" w:styleId="ListContinue5">
    <w:name w:val="List Continue 5"/>
    <w:basedOn w:val="List5"/>
    <w:rsid w:val="000E30D4"/>
    <w:pPr>
      <w:ind w:firstLine="0"/>
    </w:pPr>
  </w:style>
  <w:style w:type="paragraph" w:styleId="ListNumber3">
    <w:name w:val="List Number 3"/>
    <w:basedOn w:val="List3"/>
    <w:rsid w:val="000E30D4"/>
    <w:pPr>
      <w:numPr>
        <w:numId w:val="4"/>
      </w:numPr>
    </w:pPr>
  </w:style>
  <w:style w:type="paragraph" w:styleId="ListNumber4">
    <w:name w:val="List Number 4"/>
    <w:basedOn w:val="List4"/>
    <w:rsid w:val="000E30D4"/>
    <w:pPr>
      <w:numPr>
        <w:numId w:val="5"/>
      </w:numPr>
    </w:pPr>
  </w:style>
  <w:style w:type="paragraph" w:styleId="ListNumber5">
    <w:name w:val="List Number 5"/>
    <w:basedOn w:val="List5"/>
    <w:rsid w:val="000E30D4"/>
    <w:pPr>
      <w:numPr>
        <w:numId w:val="6"/>
      </w:numPr>
    </w:pPr>
  </w:style>
  <w:style w:type="paragraph" w:styleId="BlockText">
    <w:name w:val="Block Text"/>
    <w:basedOn w:val="Normal"/>
    <w:rsid w:val="000E3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0D4"/>
    <w:rPr>
      <w:sz w:val="16"/>
      <w:vertAlign w:val="superscript"/>
    </w:rPr>
  </w:style>
  <w:style w:type="character" w:customStyle="1" w:styleId="Symbols">
    <w:name w:val="Symbols"/>
    <w:basedOn w:val="DefaultParagraphFont"/>
    <w:rsid w:val="000E30D4"/>
    <w:rPr>
      <w:rFonts w:ascii="Symbol" w:hAnsi="Symbol"/>
    </w:rPr>
  </w:style>
  <w:style w:type="character" w:customStyle="1" w:styleId="MenuOptions">
    <w:name w:val="Menu Options"/>
    <w:basedOn w:val="DefaultParagraphFont"/>
    <w:rsid w:val="000E3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0D4"/>
    <w:rPr>
      <w:b/>
    </w:rPr>
  </w:style>
  <w:style w:type="character" w:customStyle="1" w:styleId="Underlined">
    <w:name w:val="Underlined"/>
    <w:basedOn w:val="DefaultParagraphFont"/>
    <w:rsid w:val="000E30D4"/>
    <w:rPr>
      <w:u w:val="single"/>
    </w:rPr>
  </w:style>
  <w:style w:type="paragraph" w:customStyle="1" w:styleId="TableBodyTextRight">
    <w:name w:val="Table Body Text Right"/>
    <w:basedOn w:val="TableBodyText"/>
    <w:rsid w:val="000E3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0D4"/>
    <w:rPr>
      <w:sz w:val="18"/>
    </w:rPr>
  </w:style>
  <w:style w:type="paragraph" w:customStyle="1" w:styleId="BodySmallRight">
    <w:name w:val="Body Small Right"/>
    <w:basedOn w:val="BodyTextRight"/>
    <w:rsid w:val="000E30D4"/>
    <w:rPr>
      <w:sz w:val="18"/>
      <w:szCs w:val="18"/>
    </w:rPr>
  </w:style>
  <w:style w:type="paragraph" w:customStyle="1" w:styleId="MarginEdition">
    <w:name w:val="Margin Edition"/>
    <w:basedOn w:val="MarginNote"/>
    <w:rsid w:val="000E3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0D4"/>
    <w:rPr>
      <w:sz w:val="2"/>
      <w:szCs w:val="2"/>
    </w:rPr>
  </w:style>
  <w:style w:type="character" w:customStyle="1" w:styleId="Small">
    <w:name w:val="Small"/>
    <w:basedOn w:val="DefaultParagraphFont"/>
    <w:rsid w:val="000E30D4"/>
    <w:rPr>
      <w:sz w:val="16"/>
    </w:rPr>
  </w:style>
  <w:style w:type="paragraph" w:customStyle="1" w:styleId="WideTable">
    <w:name w:val="Wide Table"/>
    <w:basedOn w:val="Normal"/>
    <w:rsid w:val="000E3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0D4"/>
  </w:style>
  <w:style w:type="paragraph" w:styleId="Quote">
    <w:name w:val="Quote"/>
    <w:basedOn w:val="Heading1"/>
    <w:link w:val="QuoteChar"/>
    <w:qFormat/>
    <w:rsid w:val="000E3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0D4"/>
    <w:pPr>
      <w:pageBreakBefore/>
    </w:pPr>
  </w:style>
  <w:style w:type="paragraph" w:customStyle="1" w:styleId="Border">
    <w:name w:val="Border"/>
    <w:basedOn w:val="Normal"/>
    <w:qFormat/>
    <w:rsid w:val="000E3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0D4"/>
    <w:rPr>
      <w:u w:val="single"/>
    </w:rPr>
  </w:style>
  <w:style w:type="character" w:customStyle="1" w:styleId="BoldandItalics">
    <w:name w:val="Bold and Italics"/>
    <w:qFormat/>
    <w:rsid w:val="000E30D4"/>
    <w:rPr>
      <w:b/>
      <w:i/>
      <w:u w:val="none"/>
    </w:rPr>
  </w:style>
  <w:style w:type="paragraph" w:styleId="BalloonText">
    <w:name w:val="Balloon Text"/>
    <w:basedOn w:val="Normal"/>
    <w:link w:val="BalloonTextChar"/>
    <w:rsid w:val="000E3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0D4"/>
    <w:pPr>
      <w:spacing w:before="0" w:after="0"/>
    </w:pPr>
  </w:style>
  <w:style w:type="paragraph" w:customStyle="1" w:styleId="BodyTextBold">
    <w:name w:val="Body Text Bold"/>
    <w:basedOn w:val="BodyText"/>
    <w:qFormat/>
    <w:rsid w:val="000E30D4"/>
    <w:rPr>
      <w:b/>
    </w:rPr>
  </w:style>
  <w:style w:type="character" w:styleId="Hyperlink">
    <w:name w:val="Hyperlink"/>
    <w:basedOn w:val="DefaultParagraphFont"/>
    <w:uiPriority w:val="99"/>
    <w:unhideWhenUsed/>
    <w:rsid w:val="00890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5375</Characters>
  <Application>Microsoft Office Word</Application>
  <DocSecurity>0</DocSecurity>
  <Lines>199</Lines>
  <Paragraphs>126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BSBFIA302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