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E07" w:rsidP="00415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BSBFIA301 Maintain financial records</w:t>
      </w:r>
      <w:r>
        <w:fldChar w:fldCharType="end"/>
      </w:r>
    </w:p>
    <w:p w:rsidR="00415E07" w:rsidP="00415E07">
      <w:pPr>
        <w:pStyle w:val="Version"/>
        <w:sectPr w:rsidSect="002D5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C9F" w:rsidP="002D5C9F">
      <w:pPr>
        <w:pStyle w:val="SuperHeading"/>
      </w:pPr>
      <w:r w:rsidRPr="002D5C9F">
        <w:t>BSBFIA301 Maintain financial records</w:t>
      </w:r>
    </w:p>
    <w:p w:rsidR="00000000" w:rsidRPr="002D5C9F" w:rsidP="002D5C9F">
      <w:pPr>
        <w:pStyle w:val="Heading1"/>
      </w:pPr>
      <w:bookmarkStart w:id="1" w:name="O_700918"/>
      <w:bookmarkEnd w:id="1"/>
      <w:r w:rsidRPr="002D5C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5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rPr>
                <w:rStyle w:val="SpecialBold"/>
              </w:rPr>
              <w:t>Comments</w:t>
            </w:r>
          </w:p>
        </w:tc>
      </w:tr>
      <w:tr w:rsidTr="002D5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t>This version first released with BSB Business Services Training Package Version 1.0.</w:t>
            </w:r>
          </w:p>
        </w:tc>
      </w:tr>
    </w:tbl>
    <w:p w:rsidR="00000000" w:rsidRPr="002D5C9F" w:rsidP="002D5C9F">
      <w:pPr>
        <w:pStyle w:val="BodyText"/>
      </w:pPr>
    </w:p>
    <w:p w:rsidR="00000000" w:rsidRPr="002D5C9F" w:rsidP="002D5C9F">
      <w:pPr>
        <w:pStyle w:val="AllowPageBreak"/>
      </w:pPr>
    </w:p>
    <w:p w:rsidR="00000000" w:rsidRPr="002D5C9F" w:rsidP="002D5C9F">
      <w:pPr>
        <w:pStyle w:val="Heading1"/>
      </w:pPr>
      <w:bookmarkStart w:id="2" w:name="O_700919"/>
      <w:bookmarkEnd w:id="2"/>
      <w:r w:rsidRPr="002D5C9F">
        <w:t>Application</w:t>
      </w:r>
    </w:p>
    <w:p w:rsidR="00000000" w:rsidRPr="002D5C9F" w:rsidP="00415E07">
      <w:pPr>
        <w:pStyle w:val="BodyText"/>
      </w:pPr>
      <w:r w:rsidRPr="002D5C9F">
        <w:t>This unit describes the skills and knowledge required to maintain daily financial records s</w:t>
      </w:r>
      <w:r w:rsidRPr="002D5C9F">
        <w:t>uch as reconciling debtors’ and creditors’ systems, preparing and maintaining a general ledger and trial balance and includes activities associated with monitoring cash control for accounting purposes.</w:t>
      </w:r>
    </w:p>
    <w:p w:rsidR="00000000" w:rsidRPr="002D5C9F" w:rsidP="00415E07">
      <w:pPr>
        <w:pStyle w:val="BodyText"/>
      </w:pPr>
      <w:r w:rsidRPr="002D5C9F">
        <w:t>It applies to individuals who are skilled operators a</w:t>
      </w:r>
      <w:r w:rsidRPr="002D5C9F">
        <w:t>nd apply a broad range of competencies in various work contexts and may exercise discretion and judgement using appropriate theoretical knowledge of financial records.</w:t>
      </w:r>
    </w:p>
    <w:p w:rsidR="00000000" w:rsidRPr="002D5C9F" w:rsidP="00415E07">
      <w:pPr>
        <w:pStyle w:val="BodyText"/>
      </w:pPr>
      <w:r w:rsidRPr="002D5C9F">
        <w:t xml:space="preserve">No licensing, legislative or certification requirements apply to this unit at the time </w:t>
      </w:r>
      <w:r w:rsidRPr="002D5C9F">
        <w:t>of publication.</w:t>
      </w:r>
    </w:p>
    <w:p w:rsidR="00000000" w:rsidRPr="002D5C9F" w:rsidP="002D5C9F">
      <w:pPr>
        <w:pStyle w:val="Heading1"/>
      </w:pPr>
      <w:bookmarkStart w:id="3" w:name="O_700922"/>
      <w:bookmarkEnd w:id="3"/>
      <w:r w:rsidRPr="002D5C9F">
        <w:t>Unit Sector</w:t>
      </w:r>
    </w:p>
    <w:p w:rsidR="00000000" w:rsidRPr="002D5C9F" w:rsidP="00415E07">
      <w:pPr>
        <w:pStyle w:val="BodyText"/>
      </w:pPr>
      <w:r w:rsidRPr="002D5C9F">
        <w:t>Finance – Financial Administration</w:t>
      </w:r>
    </w:p>
    <w:p w:rsidR="00000000" w:rsidRPr="002D5C9F" w:rsidP="002D5C9F">
      <w:pPr>
        <w:pStyle w:val="Heading1"/>
      </w:pPr>
      <w:bookmarkStart w:id="4" w:name="O_700923"/>
      <w:bookmarkEnd w:id="4"/>
      <w:r w:rsidRPr="002D5C9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D5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rPr>
                <w:rStyle w:val="SpecialBold"/>
              </w:rPr>
              <w:t>PERFORMANCE CRITERIA</w:t>
            </w:r>
          </w:p>
        </w:tc>
      </w:tr>
      <w:tr w:rsidTr="002D5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5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1 Maintain daily financial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t>1.1 Correctly maintain daily financial records in accordance with organisational and legislative requirements for accounting</w:t>
            </w:r>
            <w:r w:rsidRPr="002D5C9F">
              <w:t xml:space="preserve"> purposes</w:t>
            </w:r>
          </w:p>
          <w:p w:rsidR="00000000" w:rsidRPr="002D5C9F" w:rsidP="002D5C9F">
            <w:pPr>
              <w:pStyle w:val="BodyText"/>
            </w:pPr>
            <w:r w:rsidRPr="002D5C9F">
              <w:t>1.2 Identify and rectify or refer discrepancies or errors in documentation or transactions to designated persons in accordance with organisational and legislative requirements</w:t>
            </w:r>
          </w:p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1.3 Accurately credit and debit transactions and promptly enter into j</w:t>
            </w:r>
            <w:r w:rsidRPr="002D5C9F">
              <w:t>ournals in accordance with organisational and legislative requirements</w:t>
            </w:r>
          </w:p>
        </w:tc>
      </w:tr>
      <w:tr w:rsidTr="002D5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2 Maintain general ledger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t>2.1 Maintain general ledger in accordance with organisational and legislative requirements</w:t>
            </w:r>
          </w:p>
          <w:p w:rsidR="00000000" w:rsidRPr="002D5C9F" w:rsidP="002D5C9F">
            <w:pPr>
              <w:pStyle w:val="BodyText"/>
            </w:pPr>
            <w:r w:rsidRPr="002D5C9F">
              <w:t>2.2 Post transactions into general ledger in accordance with organisational and legislative reporting requirements</w:t>
            </w:r>
          </w:p>
          <w:p w:rsidR="00000000" w:rsidRPr="002D5C9F" w:rsidP="002D5C9F">
            <w:pPr>
              <w:pStyle w:val="BodyText"/>
            </w:pPr>
            <w:r w:rsidRPr="002D5C9F">
              <w:t>2.3 Reconcile systems for accounts payable and receivable with general ledger</w:t>
            </w:r>
          </w:p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2.4 Accurately prepare trial balance from general ledger in acc</w:t>
            </w:r>
            <w:r w:rsidRPr="002D5C9F">
              <w:t>ordance with organisational and legislative requirements</w:t>
            </w:r>
          </w:p>
        </w:tc>
      </w:tr>
      <w:tr w:rsidTr="002D5C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3 Monitor cash control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t>3.1 Ensure cash flow is accurately accounted for in accordance with organisational and legislative requirements</w:t>
            </w:r>
          </w:p>
          <w:p w:rsidR="00000000" w:rsidRPr="002D5C9F" w:rsidP="002D5C9F">
            <w:pPr>
              <w:pStyle w:val="BodyText"/>
            </w:pPr>
            <w:r w:rsidRPr="002D5C9F">
              <w:t>3.2 Make and receive payments in accordance with organisational</w:t>
            </w:r>
            <w:r w:rsidRPr="002D5C9F">
              <w:t xml:space="preserve"> and legislative requirements</w:t>
            </w:r>
          </w:p>
          <w:p w:rsidR="00000000" w:rsidRPr="002D5C9F" w:rsidP="002D5C9F">
            <w:pPr>
              <w:pStyle w:val="BodyText"/>
            </w:pPr>
            <w:r w:rsidRPr="002D5C9F">
              <w:t>3.3 Collect or follow up outstanding accounts within designated timelines</w:t>
            </w:r>
          </w:p>
          <w:p w:rsidR="00000000" w:rsidRPr="002D5C9F" w:rsidP="002D5C9F">
            <w:pPr>
              <w:pStyle w:val="BodyText"/>
            </w:pPr>
            <w:r w:rsidRPr="002D5C9F">
              <w:t>3.4 Check payment documentation for accuracy of information and despatch to creditors within designated timeline</w:t>
            </w:r>
          </w:p>
        </w:tc>
      </w:tr>
    </w:tbl>
    <w:p w:rsidR="00000000" w:rsidRPr="002D5C9F" w:rsidP="002D5C9F">
      <w:pPr>
        <w:pStyle w:val="BodyText"/>
      </w:pPr>
    </w:p>
    <w:p w:rsidR="00000000" w:rsidRPr="002D5C9F" w:rsidP="002D5C9F">
      <w:pPr>
        <w:pStyle w:val="AllowPageBreak"/>
      </w:pPr>
    </w:p>
    <w:p w:rsidR="00000000" w:rsidRPr="002D5C9F" w:rsidP="002D5C9F">
      <w:pPr>
        <w:pStyle w:val="Heading1"/>
      </w:pPr>
      <w:bookmarkStart w:id="5" w:name="O_700924"/>
      <w:bookmarkEnd w:id="5"/>
      <w:r w:rsidRPr="002D5C9F">
        <w:t>Foundation Skills</w:t>
      </w:r>
    </w:p>
    <w:p w:rsidR="00000000" w:rsidRPr="00415E07" w:rsidP="00415E07">
      <w:pPr>
        <w:pStyle w:val="BodyText"/>
        <w:rPr>
          <w:i/>
        </w:rPr>
      </w:pPr>
      <w:r w:rsidRPr="00415E07">
        <w:rPr>
          <w:rStyle w:val="Emphasis"/>
        </w:rPr>
        <w:t>Th</w:t>
      </w:r>
      <w:r w:rsidRPr="00415E07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Performance</w:t>
            </w:r>
          </w:p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rPr>
                <w:rStyle w:val="SpecialBold"/>
              </w:rPr>
              <w:t>Description</w:t>
            </w:r>
          </w:p>
        </w:tc>
      </w:tr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1.1-1.3, 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ListBullet"/>
              <w:rPr>
                <w:lang w:val="en-NZ"/>
              </w:rPr>
            </w:pPr>
            <w:r w:rsidRPr="002D5C9F">
              <w:t xml:space="preserve">Recognises and interprets numerical and textual information to determine and complete required activities </w:t>
            </w:r>
          </w:p>
        </w:tc>
      </w:tr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1.3, 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ListBullet"/>
            </w:pPr>
            <w:r w:rsidRPr="002D5C9F">
              <w:t>Integrates data from different sources and records numerical information in a format appropriate to context and purpo</w:t>
            </w:r>
            <w:r w:rsidRPr="002D5C9F">
              <w:t>se of material</w:t>
            </w:r>
          </w:p>
          <w:p w:rsidR="00000000" w:rsidP="002D5C9F">
            <w:pPr>
              <w:pStyle w:val="ListBullet"/>
              <w:rPr>
                <w:lang w:val="en-NZ"/>
              </w:rPr>
            </w:pPr>
            <w:r w:rsidRPr="002D5C9F">
              <w:t>Prepares clear and detailed information and instructions using format, structure and tone suitable to audience</w:t>
            </w:r>
          </w:p>
        </w:tc>
      </w:tr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 xml:space="preserve">Oral </w:t>
            </w:r>
            <w:r w:rsidRPr="002D5C9F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ListBullet"/>
              <w:rPr>
                <w:lang w:val="en-NZ"/>
              </w:rPr>
            </w:pPr>
            <w:r w:rsidRPr="002D5C9F">
              <w:t>Explains financial issues and requirements clearly, using facts and examples, and uses listenin</w:t>
            </w:r>
            <w:r w:rsidRPr="002D5C9F">
              <w:t xml:space="preserve">g and </w:t>
            </w:r>
            <w:r w:rsidRPr="002D5C9F">
              <w:t>questioning techniques to obtain sequenced instructions</w:t>
            </w:r>
          </w:p>
        </w:tc>
      </w:tr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 xml:space="preserve">1.1-1.3, 2.1-2.4, 3.1-3.4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ListBullet"/>
              <w:rPr>
                <w:lang w:val="en-NZ"/>
              </w:rPr>
            </w:pPr>
            <w:r w:rsidRPr="002D5C9F">
              <w:t>Uses a limited range of mathematical calculations to reconcile amounts using whole numbers and decimals and arrange/compare numerical information</w:t>
            </w:r>
          </w:p>
        </w:tc>
      </w:tr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1.1-1.3,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ListBullet"/>
              <w:rPr>
                <w:lang w:val="en-NZ"/>
              </w:rPr>
            </w:pPr>
            <w:r w:rsidRPr="002D5C9F">
              <w:t>Recognises, understands and monitors adherence to legislative and organisational requirements in undertaking own work</w:t>
            </w:r>
          </w:p>
        </w:tc>
      </w:tr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ListBullet"/>
              <w:rPr>
                <w:lang w:val="en-NZ"/>
              </w:rPr>
            </w:pPr>
            <w:r w:rsidRPr="002D5C9F">
              <w:t>Understands the importance of using appropriate prac</w:t>
            </w:r>
            <w:r w:rsidRPr="002D5C9F">
              <w:t>tices and protocols when handling confidential information</w:t>
            </w:r>
          </w:p>
        </w:tc>
      </w:tr>
      <w:tr w:rsidTr="002D5C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1.1-1.3, 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ListBullet"/>
            </w:pPr>
            <w:r w:rsidRPr="002D5C9F">
              <w:t>Takes responsibility for own workload and monitors adherence to specified goals and timelines</w:t>
            </w:r>
          </w:p>
          <w:p w:rsidR="00000000" w:rsidRPr="002D5C9F" w:rsidP="002D5C9F">
            <w:pPr>
              <w:pStyle w:val="ListBullet"/>
            </w:pPr>
            <w:r w:rsidRPr="002D5C9F">
              <w:t>Uses digital technologies to access, record, store, organise and compile data as required</w:t>
            </w:r>
          </w:p>
        </w:tc>
      </w:tr>
    </w:tbl>
    <w:p w:rsidR="00000000" w:rsidRPr="002D5C9F" w:rsidP="002D5C9F">
      <w:pPr>
        <w:pStyle w:val="BodyText"/>
      </w:pPr>
    </w:p>
    <w:p w:rsidR="00000000" w:rsidRPr="002D5C9F" w:rsidP="002D5C9F">
      <w:pPr>
        <w:pStyle w:val="AllowPageBreak"/>
      </w:pPr>
    </w:p>
    <w:p w:rsidR="00000000" w:rsidRPr="002D5C9F" w:rsidP="002D5C9F">
      <w:pPr>
        <w:pStyle w:val="Heading1"/>
      </w:pPr>
      <w:bookmarkStart w:id="6" w:name="O_700926"/>
      <w:bookmarkEnd w:id="6"/>
      <w:r w:rsidRPr="002D5C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D5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 xml:space="preserve">Code and title </w:t>
            </w:r>
          </w:p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Code and title</w:t>
            </w:r>
          </w:p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rPr>
                <w:rStyle w:val="SpecialBold"/>
              </w:rPr>
              <w:t>Equivalence status</w:t>
            </w:r>
          </w:p>
        </w:tc>
      </w:tr>
      <w:tr w:rsidTr="002D5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BSBFIA301 Maintain financial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BSBFIA301A Maintain financial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t>Updated to meet Standards for Training Packages</w:t>
            </w:r>
          </w:p>
          <w:p w:rsidR="00000000" w:rsidRPr="002D5C9F" w:rsidP="002D5C9F">
            <w:pPr>
              <w:pStyle w:val="BodyText"/>
            </w:pPr>
          </w:p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Minor edits to clarify meaning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t>Equivalent unit</w:t>
            </w:r>
          </w:p>
        </w:tc>
      </w:tr>
    </w:tbl>
    <w:p w:rsidR="00000000" w:rsidRPr="002D5C9F" w:rsidP="002D5C9F">
      <w:pPr>
        <w:pStyle w:val="BodyText"/>
      </w:pPr>
    </w:p>
    <w:p w:rsidR="00000000" w:rsidRPr="002D5C9F" w:rsidP="002D5C9F">
      <w:pPr>
        <w:pStyle w:val="AllowPageBreak"/>
      </w:pPr>
    </w:p>
    <w:p w:rsidR="00000000" w:rsidRPr="002D5C9F" w:rsidP="002D5C9F">
      <w:pPr>
        <w:pStyle w:val="Heading1"/>
      </w:pPr>
      <w:bookmarkStart w:id="7" w:name="O_700933"/>
      <w:bookmarkEnd w:id="7"/>
      <w:r w:rsidRPr="002D5C9F">
        <w:t>Links</w:t>
      </w:r>
    </w:p>
    <w:p w:rsidR="00000000" w:rsidRPr="002D5C9F" w:rsidP="00415E07">
      <w:pPr>
        <w:pStyle w:val="BodyText"/>
      </w:pPr>
      <w:r w:rsidRPr="002D5C9F">
        <w:t>Companion Volume implementation guid</w:t>
      </w:r>
      <w:r w:rsidRPr="002D5C9F">
        <w:t xml:space="preserve">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6F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5C9F" w:rsidP="00415E07">
      <w:pPr>
        <w:pStyle w:val="BodyText"/>
        <w:sectPr w:rsidSect="002D5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5C9F" w:rsidP="002D5C9F">
      <w:pPr>
        <w:pStyle w:val="SuperHeading"/>
      </w:pPr>
      <w:r w:rsidRPr="002D5C9F">
        <w:t>Assessment Requirements for BSBFIA301 Maintain financial records</w:t>
      </w:r>
    </w:p>
    <w:p w:rsidR="00000000" w:rsidRPr="002D5C9F" w:rsidP="002D5C9F">
      <w:pPr>
        <w:pStyle w:val="Heading1"/>
      </w:pPr>
      <w:bookmarkStart w:id="8" w:name="O_700928"/>
      <w:bookmarkEnd w:id="8"/>
      <w:r w:rsidRPr="002D5C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5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rPr>
                <w:rStyle w:val="SpecialBold"/>
              </w:rPr>
              <w:t>Comments</w:t>
            </w:r>
          </w:p>
        </w:tc>
      </w:tr>
      <w:tr w:rsidTr="002D5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9F">
            <w:pPr>
              <w:pStyle w:val="BodyText"/>
              <w:rPr>
                <w:lang w:val="en-NZ"/>
              </w:rPr>
            </w:pPr>
            <w:r w:rsidRPr="002D5C9F">
              <w:t>Release 1</w:t>
            </w:r>
            <w:r w:rsidRPr="002D5C9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9F" w:rsidP="002D5C9F">
            <w:pPr>
              <w:pStyle w:val="BodyText"/>
            </w:pPr>
            <w:r w:rsidRPr="002D5C9F">
              <w:t>This version first released with Business Services Training Package Version 1.0.</w:t>
            </w:r>
          </w:p>
        </w:tc>
      </w:tr>
    </w:tbl>
    <w:p w:rsidR="00000000" w:rsidRPr="002D5C9F" w:rsidP="002D5C9F">
      <w:pPr>
        <w:pStyle w:val="BodyText"/>
      </w:pPr>
    </w:p>
    <w:p w:rsidR="00000000" w:rsidRPr="002D5C9F" w:rsidP="002D5C9F">
      <w:pPr>
        <w:pStyle w:val="AllowPageBreak"/>
      </w:pPr>
    </w:p>
    <w:p w:rsidR="00000000" w:rsidRPr="002D5C9F" w:rsidP="002D5C9F">
      <w:pPr>
        <w:pStyle w:val="Heading1"/>
      </w:pPr>
      <w:bookmarkStart w:id="9" w:name="O_700929"/>
      <w:bookmarkEnd w:id="9"/>
      <w:r w:rsidRPr="002D5C9F">
        <w:t>Performance Evidence</w:t>
      </w:r>
    </w:p>
    <w:p w:rsidR="00000000" w:rsidRPr="002D5C9F" w:rsidP="00415E07">
      <w:pPr>
        <w:pStyle w:val="BodyText"/>
      </w:pPr>
      <w:r w:rsidRPr="002D5C9F">
        <w:t>Evidence of the ability to:</w:t>
      </w:r>
    </w:p>
    <w:p w:rsidR="00000000" w:rsidRPr="002D5C9F" w:rsidP="002D5C9F">
      <w:pPr>
        <w:pStyle w:val="ListBullet"/>
      </w:pPr>
      <w:r w:rsidRPr="002D5C9F">
        <w:t xml:space="preserve">maintain daily transactions and identify and respond to </w:t>
      </w:r>
      <w:r w:rsidRPr="002D5C9F">
        <w:t>discrepancies and errors</w:t>
      </w:r>
    </w:p>
    <w:p w:rsidR="00000000" w:rsidRPr="002D5C9F" w:rsidP="002D5C9F">
      <w:pPr>
        <w:pStyle w:val="ListBullet"/>
      </w:pPr>
      <w:r w:rsidRPr="002D5C9F">
        <w:t>transfer and record financial data accurately</w:t>
      </w:r>
    </w:p>
    <w:p w:rsidR="00000000" w:rsidRPr="002D5C9F" w:rsidP="002D5C9F">
      <w:pPr>
        <w:pStyle w:val="ListBullet"/>
      </w:pPr>
      <w:r w:rsidRPr="002D5C9F">
        <w:t>reconcile expenditures and revenue in a timely manner.</w:t>
      </w:r>
    </w:p>
    <w:p w:rsidR="00000000" w:rsidRPr="002D5C9F" w:rsidP="002D5C9F">
      <w:pPr>
        <w:pStyle w:val="BodyText"/>
      </w:pPr>
    </w:p>
    <w:p w:rsidR="00000000" w:rsidRPr="002D5C9F" w:rsidP="00415E07">
      <w:pPr>
        <w:pStyle w:val="BodyText"/>
      </w:pPr>
      <w:r w:rsidRPr="002D5C9F">
        <w:t>Note: If a specific volume or frequency is not stated, then evidence must be provided at least once.</w:t>
      </w:r>
    </w:p>
    <w:p w:rsidR="00000000" w:rsidRPr="002D5C9F" w:rsidP="002D5C9F">
      <w:pPr>
        <w:pStyle w:val="Heading1"/>
      </w:pPr>
      <w:bookmarkStart w:id="10" w:name="O_700930"/>
      <w:bookmarkEnd w:id="10"/>
      <w:r w:rsidRPr="002D5C9F">
        <w:t>Knowledge Evidence</w:t>
      </w:r>
    </w:p>
    <w:p w:rsidR="00000000" w:rsidRPr="002D5C9F" w:rsidP="00415E07">
      <w:pPr>
        <w:pStyle w:val="BodyText"/>
      </w:pPr>
      <w:r w:rsidRPr="002D5C9F">
        <w:t>To complete the unit requirements safely and effectively, the individual must:</w:t>
      </w:r>
    </w:p>
    <w:p w:rsidR="00000000" w:rsidRPr="002D5C9F" w:rsidP="002D5C9F">
      <w:pPr>
        <w:pStyle w:val="ListBullet"/>
      </w:pPr>
      <w:r w:rsidRPr="002D5C9F">
        <w:t>identify the key provisions of relevant legislation, codes of practice and national standards that may affect financial record keeping</w:t>
      </w:r>
    </w:p>
    <w:p w:rsidR="00000000" w:rsidRPr="002D5C9F" w:rsidP="002D5C9F">
      <w:pPr>
        <w:pStyle w:val="ListBullet"/>
      </w:pPr>
      <w:r w:rsidRPr="002D5C9F">
        <w:t>discuss organisational</w:t>
      </w:r>
      <w:r w:rsidRPr="002D5C9F">
        <w:t xml:space="preserve"> policies and procedures relating to maintaining financial records</w:t>
      </w:r>
    </w:p>
    <w:p w:rsidR="00000000" w:rsidRPr="002D5C9F" w:rsidP="002D5C9F">
      <w:pPr>
        <w:pStyle w:val="ListBullet"/>
      </w:pPr>
      <w:r w:rsidRPr="002D5C9F">
        <w:t>define credits/creditors and debits/debtors</w:t>
      </w:r>
    </w:p>
    <w:p w:rsidR="00000000" w:rsidRPr="002D5C9F" w:rsidP="002D5C9F">
      <w:pPr>
        <w:pStyle w:val="ListBullet"/>
      </w:pPr>
      <w:r w:rsidRPr="002D5C9F">
        <w:t>describe principles of double entry bookkeeping and accrual accounting</w:t>
      </w:r>
    </w:p>
    <w:p w:rsidR="00000000" w:rsidRPr="002D5C9F" w:rsidP="002D5C9F">
      <w:pPr>
        <w:pStyle w:val="ListBullet"/>
      </w:pPr>
      <w:r w:rsidRPr="002D5C9F">
        <w:t>identify methods of presenting financial data.</w:t>
      </w:r>
    </w:p>
    <w:p w:rsidR="00000000" w:rsidRPr="002D5C9F" w:rsidP="002D5C9F">
      <w:pPr>
        <w:pStyle w:val="AllowPageBreak"/>
      </w:pPr>
    </w:p>
    <w:p w:rsidR="00000000" w:rsidRPr="002D5C9F" w:rsidP="002D5C9F">
      <w:pPr>
        <w:pStyle w:val="Heading1"/>
      </w:pPr>
      <w:bookmarkStart w:id="11" w:name="O_700931"/>
      <w:bookmarkEnd w:id="11"/>
      <w:r w:rsidRPr="002D5C9F">
        <w:t>Assessment</w:t>
      </w:r>
      <w:r w:rsidRPr="002D5C9F">
        <w:t xml:space="preserve"> Conditions</w:t>
      </w:r>
    </w:p>
    <w:p w:rsidR="00000000" w:rsidRPr="002D5C9F" w:rsidP="00415E07">
      <w:pPr>
        <w:pStyle w:val="BodyText"/>
      </w:pPr>
      <w:r w:rsidRPr="002D5C9F">
        <w:t>Assessment must be conducted in a safe environment where evidence gathered demonstrates consistent performance of typical activities experienced in the financial administration field of work and include access to:</w:t>
      </w:r>
    </w:p>
    <w:p w:rsidR="00000000" w:rsidRPr="002D5C9F" w:rsidP="002D5C9F">
      <w:pPr>
        <w:pStyle w:val="ListBullet"/>
      </w:pPr>
      <w:r w:rsidRPr="002D5C9F">
        <w:t>office equipment and resource</w:t>
      </w:r>
      <w:r w:rsidRPr="002D5C9F">
        <w:t>s</w:t>
      </w:r>
    </w:p>
    <w:p w:rsidR="00000000" w:rsidRPr="002D5C9F" w:rsidP="002D5C9F">
      <w:pPr>
        <w:pStyle w:val="ListBullet"/>
      </w:pPr>
      <w:r w:rsidRPr="002D5C9F">
        <w:t>computer equipment and relevant software</w:t>
      </w:r>
    </w:p>
    <w:p w:rsidR="00000000" w:rsidRPr="002D5C9F" w:rsidP="002D5C9F">
      <w:pPr>
        <w:pStyle w:val="ListBullet"/>
      </w:pPr>
      <w:r w:rsidRPr="002D5C9F">
        <w:t>examples of source documents relating to financial record keeping</w:t>
      </w:r>
    </w:p>
    <w:p w:rsidR="00000000" w:rsidRPr="002D5C9F" w:rsidP="002D5C9F">
      <w:pPr>
        <w:pStyle w:val="ListBullet"/>
      </w:pPr>
      <w:r w:rsidRPr="002D5C9F">
        <w:t>case studies and, where possible, real situations.</w:t>
      </w:r>
    </w:p>
    <w:p w:rsidR="00000000" w:rsidRPr="002D5C9F" w:rsidP="002D5C9F">
      <w:pPr>
        <w:pStyle w:val="BodyText"/>
      </w:pPr>
    </w:p>
    <w:p w:rsidR="00000000" w:rsidRPr="002D5C9F" w:rsidP="00415E07">
      <w:pPr>
        <w:pStyle w:val="BodyText"/>
      </w:pPr>
      <w:r w:rsidRPr="002D5C9F">
        <w:t>Assessors must satisfy NVR/AQTF assessor requirements.</w:t>
      </w:r>
    </w:p>
    <w:p w:rsidR="00000000" w:rsidRPr="002D5C9F" w:rsidP="002D5C9F">
      <w:pPr>
        <w:pStyle w:val="Heading1"/>
      </w:pPr>
      <w:bookmarkStart w:id="12" w:name="O_700934"/>
      <w:bookmarkEnd w:id="12"/>
      <w:r w:rsidRPr="002D5C9F">
        <w:t>Links</w:t>
      </w:r>
    </w:p>
    <w:p w:rsidR="00000000" w:rsidRPr="002D5C9F" w:rsidP="00415E07">
      <w:pPr>
        <w:pStyle w:val="BodyText"/>
      </w:pPr>
      <w:r w:rsidRPr="002D5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6F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5C9F" w:rsidP="002D5C9F"/>
    <w:sectPr w:rsidSect="002D5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9F" w:rsidRPr="00415E07" w:rsidP="00415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07" w:rsidP="002D5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E07" w:rsidP="002D5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5E07" w:rsidP="002D5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9F" w:rsidP="002D5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E07">
      <w:t>Approved</w:t>
    </w:r>
    <w:r w:rsidR="00415E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E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E07">
      <w:rPr>
        <w:noProof/>
      </w:rPr>
      <w:t>4</w:t>
    </w:r>
    <w:r>
      <w:rPr>
        <w:noProof/>
      </w:rPr>
      <w:fldChar w:fldCharType="end"/>
    </w:r>
  </w:p>
  <w:p w:rsidR="002D5C9F" w:rsidP="002D5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E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E07">
      <w:t>Future Skills Organisation</w:t>
    </w:r>
    <w:r w:rsidR="00415E07">
      <w:fldChar w:fldCharType="end"/>
    </w:r>
  </w:p>
  <w:p w:rsidR="002D5C9F" w:rsidP="002D5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C9F" w:rsidRPr="00415E07" w:rsidP="00415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07" w:rsidRPr="002D2AF8" w:rsidP="002D5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BSBFIA301 Maintain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15E07" w:rsidP="002D5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9F" w:rsidRPr="002D2AF8" w:rsidP="002D5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E07">
      <w:t>BSBFIA301 Maintain financial records</w:t>
    </w:r>
    <w:r w:rsidR="00415E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E07">
      <w:rPr>
        <w:noProof/>
      </w:rPr>
      <w:t>1 March 2025</w:t>
    </w:r>
    <w:r>
      <w:fldChar w:fldCharType="end"/>
    </w:r>
  </w:p>
  <w:p w:rsidR="002D5C9F" w:rsidP="002D5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98A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76F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C9F"/>
  </w:style>
  <w:style w:type="character" w:customStyle="1" w:styleId="Heading1Char">
    <w:name w:val="Heading 1 Char"/>
    <w:basedOn w:val="DefaultParagraphFont"/>
    <w:link w:val="Heading1"/>
    <w:rsid w:val="002D5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C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C9F"/>
    <w:rPr>
      <w:b/>
      <w:spacing w:val="0"/>
    </w:rPr>
  </w:style>
  <w:style w:type="character" w:styleId="Emphasis">
    <w:name w:val="Emphasis"/>
    <w:basedOn w:val="DefaultParagraphFont"/>
    <w:qFormat/>
    <w:rsid w:val="002D5C9F"/>
    <w:rPr>
      <w:i/>
    </w:rPr>
  </w:style>
  <w:style w:type="paragraph" w:customStyle="1" w:styleId="SuperHeading">
    <w:name w:val="SuperHeading"/>
    <w:basedOn w:val="Normal"/>
    <w:rsid w:val="002D5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C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C9F"/>
  </w:style>
  <w:style w:type="paragraph" w:styleId="TableofFigures">
    <w:name w:val="table of figures"/>
    <w:basedOn w:val="Normal"/>
    <w:next w:val="Normal"/>
    <w:semiHidden/>
    <w:rsid w:val="002D5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C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C9F"/>
    <w:rPr>
      <w:rFonts w:ascii="Wingdings" w:hAnsi="Wingdings"/>
    </w:rPr>
  </w:style>
  <w:style w:type="paragraph" w:customStyle="1" w:styleId="TableHeading">
    <w:name w:val="Table Heading"/>
    <w:basedOn w:val="HeadingBase"/>
    <w:rsid w:val="002D5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C9F"/>
    <w:rPr>
      <w:color w:val="0033CC"/>
      <w:u w:val="none"/>
    </w:rPr>
  </w:style>
  <w:style w:type="paragraph" w:customStyle="1" w:styleId="BodyTextRight">
    <w:name w:val="Body Text Right"/>
    <w:basedOn w:val="BodyText"/>
    <w:rsid w:val="002D5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C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C9F"/>
    <w:rPr>
      <w:sz w:val="32"/>
    </w:rPr>
  </w:style>
  <w:style w:type="paragraph" w:customStyle="1" w:styleId="HeadingProcedure">
    <w:name w:val="Heading Procedure"/>
    <w:basedOn w:val="HeadingBase"/>
    <w:next w:val="Normal"/>
    <w:rsid w:val="002D5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C9F"/>
    <w:pPr>
      <w:spacing w:before="60" w:after="60"/>
    </w:pPr>
  </w:style>
  <w:style w:type="paragraph" w:styleId="ListContinue">
    <w:name w:val="List Continue"/>
    <w:basedOn w:val="List"/>
    <w:rsid w:val="002D5C9F"/>
    <w:pPr>
      <w:ind w:firstLine="0"/>
    </w:pPr>
  </w:style>
  <w:style w:type="paragraph" w:customStyle="1" w:styleId="ListNote">
    <w:name w:val="List Note"/>
    <w:basedOn w:val="List"/>
    <w:rsid w:val="002D5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C9F"/>
    <w:rPr>
      <w:rFonts w:ascii="Courier New" w:hAnsi="Courier New"/>
    </w:rPr>
  </w:style>
  <w:style w:type="paragraph" w:customStyle="1" w:styleId="NoteBullet">
    <w:name w:val="Note Bullet"/>
    <w:basedOn w:val="Note"/>
    <w:rsid w:val="002D5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C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C9F"/>
    <w:rPr>
      <w:b/>
      <w:smallCaps/>
    </w:rPr>
  </w:style>
  <w:style w:type="paragraph" w:customStyle="1" w:styleId="TableListNumber">
    <w:name w:val="Table List Number"/>
    <w:basedOn w:val="ListNumber"/>
    <w:rsid w:val="002D5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C9F"/>
    <w:pPr>
      <w:numPr>
        <w:numId w:val="8"/>
      </w:numPr>
    </w:pPr>
  </w:style>
  <w:style w:type="paragraph" w:customStyle="1" w:styleId="ListAlpha2">
    <w:name w:val="List Alpha 2"/>
    <w:basedOn w:val="List2"/>
    <w:rsid w:val="002D5C9F"/>
    <w:pPr>
      <w:numPr>
        <w:numId w:val="7"/>
      </w:numPr>
    </w:pPr>
  </w:style>
  <w:style w:type="paragraph" w:styleId="List2">
    <w:name w:val="List 2"/>
    <w:basedOn w:val="BodyText"/>
    <w:rsid w:val="002D5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C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C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C9F"/>
    <w:pPr>
      <w:numPr>
        <w:numId w:val="3"/>
      </w:numPr>
    </w:pPr>
  </w:style>
  <w:style w:type="paragraph" w:styleId="ListContinue2">
    <w:name w:val="List Continue 2"/>
    <w:basedOn w:val="List2"/>
    <w:rsid w:val="002D5C9F"/>
    <w:pPr>
      <w:ind w:firstLine="0"/>
    </w:pPr>
  </w:style>
  <w:style w:type="paragraph" w:styleId="ListContinue3">
    <w:name w:val="List Continue 3"/>
    <w:basedOn w:val="List3"/>
    <w:rsid w:val="002D5C9F"/>
    <w:pPr>
      <w:ind w:left="1021" w:firstLine="0"/>
    </w:pPr>
  </w:style>
  <w:style w:type="paragraph" w:styleId="ListContinue4">
    <w:name w:val="List Continue 4"/>
    <w:basedOn w:val="List4"/>
    <w:rsid w:val="002D5C9F"/>
    <w:pPr>
      <w:ind w:firstLine="0"/>
    </w:pPr>
  </w:style>
  <w:style w:type="paragraph" w:styleId="ListContinue5">
    <w:name w:val="List Continue 5"/>
    <w:basedOn w:val="List5"/>
    <w:rsid w:val="002D5C9F"/>
    <w:pPr>
      <w:ind w:firstLine="0"/>
    </w:pPr>
  </w:style>
  <w:style w:type="paragraph" w:styleId="ListNumber3">
    <w:name w:val="List Number 3"/>
    <w:basedOn w:val="List3"/>
    <w:rsid w:val="002D5C9F"/>
    <w:pPr>
      <w:numPr>
        <w:numId w:val="4"/>
      </w:numPr>
    </w:pPr>
  </w:style>
  <w:style w:type="paragraph" w:styleId="ListNumber4">
    <w:name w:val="List Number 4"/>
    <w:basedOn w:val="List4"/>
    <w:rsid w:val="002D5C9F"/>
    <w:pPr>
      <w:numPr>
        <w:numId w:val="5"/>
      </w:numPr>
    </w:pPr>
  </w:style>
  <w:style w:type="paragraph" w:styleId="ListNumber5">
    <w:name w:val="List Number 5"/>
    <w:basedOn w:val="List5"/>
    <w:rsid w:val="002D5C9F"/>
    <w:pPr>
      <w:numPr>
        <w:numId w:val="6"/>
      </w:numPr>
    </w:pPr>
  </w:style>
  <w:style w:type="paragraph" w:styleId="BlockText">
    <w:name w:val="Block Text"/>
    <w:basedOn w:val="Normal"/>
    <w:rsid w:val="002D5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C9F"/>
    <w:rPr>
      <w:sz w:val="16"/>
      <w:vertAlign w:val="superscript"/>
    </w:rPr>
  </w:style>
  <w:style w:type="character" w:customStyle="1" w:styleId="Symbols">
    <w:name w:val="Symbols"/>
    <w:basedOn w:val="DefaultParagraphFont"/>
    <w:rsid w:val="002D5C9F"/>
    <w:rPr>
      <w:rFonts w:ascii="Symbol" w:hAnsi="Symbol"/>
    </w:rPr>
  </w:style>
  <w:style w:type="character" w:customStyle="1" w:styleId="MenuOptions">
    <w:name w:val="Menu Options"/>
    <w:basedOn w:val="DefaultParagraphFont"/>
    <w:rsid w:val="002D5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C9F"/>
    <w:rPr>
      <w:b/>
    </w:rPr>
  </w:style>
  <w:style w:type="character" w:customStyle="1" w:styleId="Underlined">
    <w:name w:val="Underlined"/>
    <w:basedOn w:val="DefaultParagraphFont"/>
    <w:rsid w:val="002D5C9F"/>
    <w:rPr>
      <w:u w:val="single"/>
    </w:rPr>
  </w:style>
  <w:style w:type="paragraph" w:customStyle="1" w:styleId="TableBodyTextRight">
    <w:name w:val="Table Body Text Right"/>
    <w:basedOn w:val="TableBodyText"/>
    <w:rsid w:val="002D5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C9F"/>
    <w:rPr>
      <w:sz w:val="18"/>
    </w:rPr>
  </w:style>
  <w:style w:type="paragraph" w:customStyle="1" w:styleId="BodySmallRight">
    <w:name w:val="Body Small Right"/>
    <w:basedOn w:val="BodyTextRight"/>
    <w:rsid w:val="002D5C9F"/>
    <w:rPr>
      <w:sz w:val="18"/>
      <w:szCs w:val="18"/>
    </w:rPr>
  </w:style>
  <w:style w:type="paragraph" w:customStyle="1" w:styleId="MarginEdition">
    <w:name w:val="Margin Edition"/>
    <w:basedOn w:val="MarginNote"/>
    <w:rsid w:val="002D5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C9F"/>
    <w:rPr>
      <w:sz w:val="2"/>
      <w:szCs w:val="2"/>
    </w:rPr>
  </w:style>
  <w:style w:type="character" w:customStyle="1" w:styleId="Small">
    <w:name w:val="Small"/>
    <w:basedOn w:val="DefaultParagraphFont"/>
    <w:rsid w:val="002D5C9F"/>
    <w:rPr>
      <w:sz w:val="16"/>
    </w:rPr>
  </w:style>
  <w:style w:type="paragraph" w:customStyle="1" w:styleId="WideTable">
    <w:name w:val="Wide Table"/>
    <w:basedOn w:val="Normal"/>
    <w:rsid w:val="002D5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C9F"/>
  </w:style>
  <w:style w:type="paragraph" w:styleId="Quote">
    <w:name w:val="Quote"/>
    <w:basedOn w:val="Heading1"/>
    <w:link w:val="QuoteChar"/>
    <w:qFormat/>
    <w:rsid w:val="002D5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C9F"/>
    <w:pPr>
      <w:pageBreakBefore/>
    </w:pPr>
  </w:style>
  <w:style w:type="paragraph" w:customStyle="1" w:styleId="Border">
    <w:name w:val="Border"/>
    <w:basedOn w:val="Normal"/>
    <w:qFormat/>
    <w:rsid w:val="002D5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C9F"/>
    <w:rPr>
      <w:u w:val="single"/>
    </w:rPr>
  </w:style>
  <w:style w:type="character" w:customStyle="1" w:styleId="BoldandItalics">
    <w:name w:val="Bold and Italics"/>
    <w:qFormat/>
    <w:rsid w:val="002D5C9F"/>
    <w:rPr>
      <w:b/>
      <w:i/>
      <w:u w:val="none"/>
    </w:rPr>
  </w:style>
  <w:style w:type="paragraph" w:styleId="BalloonText">
    <w:name w:val="Balloon Text"/>
    <w:basedOn w:val="Normal"/>
    <w:link w:val="BalloonTextChar"/>
    <w:rsid w:val="002D5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C9F"/>
    <w:pPr>
      <w:spacing w:before="0" w:after="0"/>
    </w:pPr>
  </w:style>
  <w:style w:type="paragraph" w:customStyle="1" w:styleId="BodyTextBold">
    <w:name w:val="Body Text Bold"/>
    <w:basedOn w:val="BodyText"/>
    <w:qFormat/>
    <w:rsid w:val="002D5C9F"/>
    <w:rPr>
      <w:b/>
    </w:rPr>
  </w:style>
  <w:style w:type="character" w:styleId="Hyperlink">
    <w:name w:val="Hyperlink"/>
    <w:basedOn w:val="DefaultParagraphFont"/>
    <w:uiPriority w:val="99"/>
    <w:unhideWhenUsed/>
    <w:rsid w:val="00415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5563</Characters>
  <Application>Microsoft Office Word</Application>
  <DocSecurity>0</DocSecurity>
  <Lines>206</Lines>
  <Paragraphs>122</Paragraphs>
  <ScaleCrop>false</ScaleCrop>
  <Company>Author-it Software Corporation Ltd.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BSBFIA301 Maintain financial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