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EA4" w:rsidP="00387E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BSBESB402 Establish legal and risk management requirements of new business ventures</w:t>
      </w:r>
      <w:r>
        <w:fldChar w:fldCharType="end"/>
      </w:r>
    </w:p>
    <w:p w:rsidR="00387EA4" w:rsidP="00387EA4">
      <w:pPr>
        <w:pStyle w:val="Version"/>
        <w:sectPr w:rsidSect="00433E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3EBA" w:rsidP="00433EBA">
      <w:pPr>
        <w:pStyle w:val="SuperHeading"/>
      </w:pPr>
      <w:r w:rsidRPr="00433EBA">
        <w:t>Assessment Requirements for BSBESB402 Establish legal and risk management requirements of new business ventures</w:t>
      </w:r>
    </w:p>
    <w:p w:rsidR="00000000" w:rsidRPr="00433EBA" w:rsidP="00433EBA">
      <w:pPr>
        <w:pStyle w:val="Heading1"/>
      </w:pPr>
      <w:bookmarkStart w:id="1" w:name="O_1119224"/>
      <w:bookmarkEnd w:id="1"/>
      <w:r w:rsidRPr="00433EB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33EB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BA" w:rsidP="00433EBA">
            <w:pPr>
              <w:pStyle w:val="BodyText"/>
            </w:pPr>
            <w:r w:rsidRPr="00433EBA">
              <w:rPr>
                <w:rStyle w:val="SpecialBold"/>
              </w:rPr>
              <w:t>Release</w:t>
            </w:r>
            <w:r w:rsidRPr="00433EB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BA">
            <w:pPr>
              <w:pStyle w:val="BodyText"/>
              <w:rPr>
                <w:lang w:val="en-NZ"/>
              </w:rPr>
            </w:pPr>
            <w:r w:rsidRPr="00433EBA">
              <w:rPr>
                <w:rStyle w:val="SpecialBold"/>
              </w:rPr>
              <w:t>Comments</w:t>
            </w:r>
            <w:r w:rsidRPr="00433EBA">
              <w:t> </w:t>
            </w:r>
          </w:p>
        </w:tc>
      </w:tr>
      <w:tr w:rsidTr="00433EB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BA">
            <w:pPr>
              <w:pStyle w:val="BodyText"/>
              <w:rPr>
                <w:lang w:val="en-NZ"/>
              </w:rPr>
            </w:pPr>
            <w:r w:rsidRPr="00433EB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BA" w:rsidP="00433EBA">
            <w:pPr>
              <w:pStyle w:val="BodyText"/>
            </w:pPr>
            <w:r w:rsidRPr="00433EBA">
              <w:t>This version first released with BSB Business Services Traini</w:t>
            </w:r>
            <w:r w:rsidRPr="00433EBA">
              <w:t>ng Package Version 7.0.</w:t>
            </w:r>
          </w:p>
        </w:tc>
      </w:tr>
    </w:tbl>
    <w:p w:rsidR="00000000" w:rsidRPr="00433EBA" w:rsidP="00433EBA">
      <w:pPr>
        <w:pStyle w:val="BodyText"/>
      </w:pPr>
    </w:p>
    <w:p w:rsidR="00000000" w:rsidRPr="00433EBA" w:rsidP="00433EBA">
      <w:pPr>
        <w:pStyle w:val="AllowPageBreak"/>
      </w:pPr>
    </w:p>
    <w:p w:rsidR="00000000" w:rsidRPr="00433EBA" w:rsidP="00433EBA">
      <w:pPr>
        <w:pStyle w:val="Heading1"/>
      </w:pPr>
      <w:bookmarkStart w:id="2" w:name="O_1119227"/>
      <w:bookmarkEnd w:id="2"/>
      <w:r w:rsidRPr="00433EBA">
        <w:t>Performance Evidence</w:t>
      </w:r>
    </w:p>
    <w:p w:rsidR="00000000" w:rsidRPr="00433EBA" w:rsidP="00387EA4">
      <w:pPr>
        <w:pStyle w:val="BodyText"/>
      </w:pPr>
      <w:r w:rsidRPr="00433EBA">
        <w:t>The candidate must demonstrate the ability to complete the tasks outlined in the elements, performance criteria and foundation skills of this unit, including evidence of the ability to:</w:t>
      </w:r>
    </w:p>
    <w:p w:rsidR="00000000" w:rsidRPr="00433EBA" w:rsidP="00433EBA">
      <w:pPr>
        <w:pStyle w:val="ListBullet"/>
      </w:pPr>
      <w:r w:rsidRPr="00433EBA">
        <w:t>est</w:t>
      </w:r>
      <w:r w:rsidRPr="00433EBA">
        <w:t>ablish legal and risk management requirements for at least one business or new business venture, and implement procedures for meeting them</w:t>
      </w:r>
    </w:p>
    <w:p w:rsidR="00000000" w:rsidRPr="00433EBA" w:rsidP="00433EBA">
      <w:pPr>
        <w:pStyle w:val="ListBullet"/>
      </w:pPr>
      <w:r w:rsidRPr="00433EBA">
        <w:t>create at least one contract with a supplier of goods or services to business or new business venture</w:t>
      </w:r>
    </w:p>
    <w:p w:rsidR="00000000" w:rsidRPr="00433EBA" w:rsidP="00433EBA">
      <w:pPr>
        <w:pStyle w:val="ListBullet"/>
      </w:pPr>
      <w:r w:rsidRPr="00433EBA">
        <w:t>identify, assess and treat at least three different risks specific to business or new business venture and prioritise risks with highest probability of occurrence and greatest negative impact.</w:t>
      </w:r>
    </w:p>
    <w:p w:rsidR="00000000" w:rsidRPr="00433EBA" w:rsidP="00433EBA">
      <w:pPr>
        <w:pStyle w:val="AllowPageBreak"/>
      </w:pPr>
    </w:p>
    <w:p w:rsidR="00000000" w:rsidRPr="00433EBA" w:rsidP="00433EBA">
      <w:pPr>
        <w:pStyle w:val="Heading1"/>
      </w:pPr>
      <w:bookmarkStart w:id="3" w:name="O_1119226"/>
      <w:bookmarkEnd w:id="3"/>
      <w:r w:rsidRPr="00433EBA">
        <w:t>Knowledge Evidence</w:t>
      </w:r>
    </w:p>
    <w:p w:rsidR="00000000" w:rsidRPr="00433EBA" w:rsidP="00387EA4">
      <w:pPr>
        <w:pStyle w:val="BodyText"/>
      </w:pPr>
      <w:r w:rsidRPr="00433EBA">
        <w:t>The candidate must be abl</w:t>
      </w:r>
      <w:r w:rsidRPr="00433EBA">
        <w:t>e to demonstrate knowledge to complete the tasks outlined in the elements, performance criteria and foundation skills of this unit, including knowledge of:</w:t>
      </w:r>
    </w:p>
    <w:p w:rsidR="00000000" w:rsidRPr="00433EBA" w:rsidP="00433EBA">
      <w:pPr>
        <w:pStyle w:val="ListBullet"/>
      </w:pPr>
      <w:r w:rsidRPr="00433EBA">
        <w:t>legislative and regulatory requirements relating to operation of new business ventures, including:</w:t>
      </w:r>
    </w:p>
    <w:p w:rsidR="00000000" w:rsidRPr="00433EBA" w:rsidP="00433EBA">
      <w:pPr>
        <w:pStyle w:val="ListBullet2"/>
      </w:pPr>
      <w:r w:rsidRPr="00433EBA">
        <w:t>consumer legislation</w:t>
      </w:r>
    </w:p>
    <w:p w:rsidR="00000000" w:rsidRPr="00433EBA" w:rsidP="00433EBA">
      <w:pPr>
        <w:pStyle w:val="ListBullet2"/>
      </w:pPr>
      <w:r w:rsidRPr="00433EBA">
        <w:t>environmental requirements and responsibilities</w:t>
      </w:r>
    </w:p>
    <w:p w:rsidR="00000000" w:rsidRPr="00433EBA" w:rsidP="00433EBA">
      <w:pPr>
        <w:pStyle w:val="ListBullet2"/>
      </w:pPr>
      <w:r w:rsidRPr="00433EBA">
        <w:t>registration and licensing</w:t>
      </w:r>
    </w:p>
    <w:p w:rsidR="00000000" w:rsidRPr="00433EBA" w:rsidP="00433EBA">
      <w:pPr>
        <w:pStyle w:val="ListBullet2"/>
      </w:pPr>
      <w:r w:rsidRPr="00433EBA">
        <w:t>industry codes of practice and standards</w:t>
      </w:r>
    </w:p>
    <w:p w:rsidR="00000000" w:rsidRPr="00433EBA" w:rsidP="00433EBA">
      <w:pPr>
        <w:pStyle w:val="ListBullet2"/>
      </w:pPr>
      <w:r w:rsidRPr="00433EBA">
        <w:t>work health and safety (WHS) requirements and responsibilities</w:t>
      </w:r>
    </w:p>
    <w:p w:rsidR="00000000" w:rsidRPr="00433EBA" w:rsidP="00433EBA">
      <w:pPr>
        <w:pStyle w:val="ListBullet2"/>
      </w:pPr>
      <w:r w:rsidRPr="00433EBA">
        <w:t>insurance products and requirements, including adequate</w:t>
      </w:r>
      <w:r w:rsidRPr="00433EBA">
        <w:t xml:space="preserve"> coverage</w:t>
      </w:r>
    </w:p>
    <w:p w:rsidR="00000000" w:rsidRPr="00433EBA" w:rsidP="00433EBA">
      <w:pPr>
        <w:pStyle w:val="ListBullet"/>
      </w:pPr>
      <w:r w:rsidRPr="00433EBA">
        <w:t>workplace procedures for:</w:t>
      </w:r>
    </w:p>
    <w:p w:rsidR="00000000" w:rsidRPr="00433EBA" w:rsidP="00433EBA">
      <w:pPr>
        <w:pStyle w:val="ListBullet2"/>
      </w:pPr>
      <w:r w:rsidRPr="00433EBA">
        <w:t>negotiating, creating and terminating contractual arrangements, including seeking legal advice</w:t>
      </w:r>
    </w:p>
    <w:p w:rsidR="00000000" w:rsidRPr="00433EBA" w:rsidP="00433EBA">
      <w:pPr>
        <w:pStyle w:val="ListBullet2"/>
      </w:pPr>
      <w:r w:rsidRPr="00433EBA">
        <w:t>investigating and securing procurement rights relating to products and/or services</w:t>
      </w:r>
    </w:p>
    <w:p w:rsidR="00000000" w:rsidRPr="00433EBA" w:rsidP="00433EBA">
      <w:pPr>
        <w:pStyle w:val="ListBullet2"/>
      </w:pPr>
      <w:r w:rsidRPr="00433EBA">
        <w:t>identifying options for leasing or owning business premises</w:t>
      </w:r>
    </w:p>
    <w:p w:rsidR="00000000" w:rsidRPr="00433EBA" w:rsidP="00433EBA">
      <w:pPr>
        <w:pStyle w:val="ListBullet"/>
      </w:pPr>
      <w:r w:rsidRPr="00433EBA">
        <w:t>legal rights and obligations of alternative ownership structures</w:t>
      </w:r>
    </w:p>
    <w:p w:rsidR="00000000" w:rsidRPr="00433EBA" w:rsidP="00433EBA">
      <w:pPr>
        <w:pStyle w:val="ListBullet"/>
      </w:pPr>
      <w:r w:rsidRPr="00433EBA">
        <w:t>key features of workplace record-keeping processes and procedures that:</w:t>
      </w:r>
    </w:p>
    <w:p w:rsidR="00000000" w:rsidRPr="00433EBA" w:rsidP="00433EBA">
      <w:pPr>
        <w:pStyle w:val="ListBullet2"/>
      </w:pPr>
      <w:r w:rsidRPr="00433EBA">
        <w:t>meet minimum legal and taxation requirements</w:t>
      </w:r>
    </w:p>
    <w:p w:rsidR="00000000" w:rsidRPr="00433EBA" w:rsidP="00433EBA">
      <w:pPr>
        <w:pStyle w:val="ListBullet2"/>
      </w:pPr>
      <w:r w:rsidRPr="00433EBA">
        <w:t>maintain rec</w:t>
      </w:r>
      <w:r w:rsidRPr="00433EBA">
        <w:t>ords in a secure and accessible manner</w:t>
      </w:r>
    </w:p>
    <w:p w:rsidR="00000000" w:rsidRPr="00433EBA" w:rsidP="00433EBA">
      <w:pPr>
        <w:pStyle w:val="ListBullet"/>
      </w:pPr>
      <w:r w:rsidRPr="00433EBA">
        <w:t>key components of compliance procedures:</w:t>
      </w:r>
    </w:p>
    <w:p w:rsidR="00000000" w:rsidRPr="00433EBA" w:rsidP="00433EBA">
      <w:pPr>
        <w:pStyle w:val="ListBullet2"/>
      </w:pPr>
      <w:r w:rsidRPr="00433EBA">
        <w:t>following taxation and industrial relations principles and requirements</w:t>
      </w:r>
    </w:p>
    <w:p w:rsidR="00000000" w:rsidRPr="00433EBA" w:rsidP="00433EBA">
      <w:pPr>
        <w:pStyle w:val="ListBullet2"/>
      </w:pPr>
      <w:r w:rsidRPr="00433EBA">
        <w:t>updating and maintaining legal documents</w:t>
      </w:r>
    </w:p>
    <w:p w:rsidR="00000000" w:rsidRPr="00433EBA" w:rsidP="00433EBA">
      <w:pPr>
        <w:pStyle w:val="ListBullet2"/>
      </w:pPr>
      <w:r w:rsidRPr="00433EBA">
        <w:t>investigating areas of non-compliance</w:t>
      </w:r>
    </w:p>
    <w:p w:rsidR="00000000" w:rsidRPr="00433EBA" w:rsidP="00433EBA">
      <w:pPr>
        <w:pStyle w:val="ListBullet2"/>
      </w:pPr>
      <w:r w:rsidRPr="00433EBA">
        <w:t>monitoring provision of</w:t>
      </w:r>
      <w:r w:rsidRPr="00433EBA">
        <w:t xml:space="preserve"> products and/or services</w:t>
      </w:r>
    </w:p>
    <w:p w:rsidR="00000000" w:rsidRPr="00433EBA" w:rsidP="00433EBA">
      <w:pPr>
        <w:pStyle w:val="ListBullet2"/>
      </w:pPr>
      <w:r w:rsidRPr="00433EBA">
        <w:t>taking corrective action where necessary</w:t>
      </w:r>
    </w:p>
    <w:p w:rsidR="00000000" w:rsidRPr="00433EBA" w:rsidP="00433EBA">
      <w:pPr>
        <w:pStyle w:val="ListBullet"/>
      </w:pPr>
      <w:r w:rsidRPr="00433EBA">
        <w:t>key steps in risk management process, including procedures for developing and implementing business risk treatment plan.</w:t>
      </w:r>
    </w:p>
    <w:p w:rsidR="00000000" w:rsidRPr="00433EBA" w:rsidP="00433EBA">
      <w:pPr>
        <w:pStyle w:val="AllowPageBreak"/>
      </w:pPr>
    </w:p>
    <w:p w:rsidR="00000000" w:rsidRPr="00433EBA" w:rsidP="00433EBA">
      <w:pPr>
        <w:pStyle w:val="Heading1"/>
      </w:pPr>
      <w:bookmarkStart w:id="4" w:name="O_1119225"/>
      <w:bookmarkEnd w:id="4"/>
      <w:r w:rsidRPr="00433EBA">
        <w:t>Assessment Conditions</w:t>
      </w:r>
    </w:p>
    <w:p w:rsidR="00000000" w:rsidRPr="00433EBA" w:rsidP="00387EA4">
      <w:pPr>
        <w:pStyle w:val="BodyText"/>
      </w:pPr>
      <w:r w:rsidRPr="00433EBA">
        <w:t>Skills in this unit must be demonstrated in a workplace or simulated environment where the conditions are typical of those in a working environment in this industry.</w:t>
      </w:r>
    </w:p>
    <w:p w:rsidR="00000000" w:rsidRPr="00433EBA" w:rsidP="00387EA4">
      <w:pPr>
        <w:pStyle w:val="BodyText"/>
      </w:pPr>
      <w:r w:rsidRPr="00433EBA">
        <w:t>This includes access to:</w:t>
      </w:r>
    </w:p>
    <w:p w:rsidR="00000000" w:rsidRPr="00433EBA" w:rsidP="00433EBA">
      <w:pPr>
        <w:pStyle w:val="ListBullet"/>
      </w:pPr>
      <w:r w:rsidRPr="00433EBA">
        <w:t>business technology, including internet access</w:t>
      </w:r>
    </w:p>
    <w:p w:rsidR="00000000" w:rsidRPr="00433EBA" w:rsidP="00433EBA">
      <w:pPr>
        <w:pStyle w:val="ListBullet"/>
      </w:pPr>
      <w:r w:rsidRPr="00433EBA">
        <w:t>legislation, regu</w:t>
      </w:r>
      <w:r w:rsidRPr="00433EBA">
        <w:t>lations, codes of practice and standards relating to business described in performance evidence</w:t>
      </w:r>
    </w:p>
    <w:p w:rsidR="00000000" w:rsidRPr="00433EBA" w:rsidP="00433EBA">
      <w:pPr>
        <w:pStyle w:val="ListBullet"/>
      </w:pPr>
      <w:r w:rsidRPr="00433EBA">
        <w:t>workplace documentation and resources relevant to performance evidence.</w:t>
      </w:r>
    </w:p>
    <w:p w:rsidR="00000000" w:rsidRPr="00433EBA" w:rsidP="00433EBA">
      <w:pPr>
        <w:pStyle w:val="BodyText"/>
      </w:pPr>
    </w:p>
    <w:p w:rsidR="00000000" w:rsidRPr="00433EBA" w:rsidP="00387EA4">
      <w:pPr>
        <w:pStyle w:val="BodyText"/>
      </w:pPr>
      <w:r w:rsidRPr="00433EBA">
        <w:t>Assessors of this unit must satisfy the requirements for assessors in applicable vocati</w:t>
      </w:r>
      <w:r w:rsidRPr="00433EBA">
        <w:t>onal education and training legislation, frameworks and/or standards.</w:t>
      </w:r>
    </w:p>
    <w:p w:rsidR="00000000" w:rsidRPr="00433EBA" w:rsidP="00433EBA">
      <w:pPr>
        <w:pStyle w:val="Heading1"/>
      </w:pPr>
      <w:bookmarkStart w:id="5" w:name="O_1119223"/>
      <w:bookmarkEnd w:id="5"/>
      <w:r w:rsidRPr="00433EBA">
        <w:t>Links</w:t>
      </w:r>
    </w:p>
    <w:p w:rsidR="00000000" w:rsidRPr="00433EBA" w:rsidP="00387EA4">
      <w:pPr>
        <w:pStyle w:val="BodyText"/>
      </w:pPr>
      <w:r w:rsidRPr="00433E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A2F7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33EBA" w:rsidP="00433EBA"/>
    <w:sectPr w:rsidSect="00433E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BA" w:rsidRPr="00387EA4" w:rsidP="00387E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A4" w:rsidP="00433E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7EA4" w:rsidP="00433E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87EA4" w:rsidP="00433E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3EBA" w:rsidRPr="00387EA4" w:rsidP="00387E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A4" w:rsidRPr="002D2AF8" w:rsidP="00433E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BSBESB402 Establish legal and risk management requirements of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87EA4" w:rsidP="00433E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CED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EA2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E443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E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3E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3E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3E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3E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3E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3E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3E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3E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3E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3E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3EBA"/>
  </w:style>
  <w:style w:type="character" w:customStyle="1" w:styleId="Heading1Char">
    <w:name w:val="Heading 1 Char"/>
    <w:basedOn w:val="DefaultParagraphFont"/>
    <w:link w:val="Heading1"/>
    <w:rsid w:val="00433E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3E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3E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3E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3EBA"/>
    <w:rPr>
      <w:b/>
      <w:spacing w:val="0"/>
    </w:rPr>
  </w:style>
  <w:style w:type="paragraph" w:styleId="ListBullet2">
    <w:name w:val="List Bullet 2"/>
    <w:basedOn w:val="List2"/>
    <w:rsid w:val="00433E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3E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3E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3E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3E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3E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3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3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3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3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3E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3E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3E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3E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3E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3E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3E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3E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3E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3E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3E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3E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3E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3E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3E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3E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3E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3E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3E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3E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3E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3E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3E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3E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3E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3EBA"/>
    <w:rPr>
      <w:i/>
    </w:rPr>
  </w:style>
  <w:style w:type="paragraph" w:styleId="Caption">
    <w:name w:val="caption"/>
    <w:basedOn w:val="BodyText"/>
    <w:next w:val="Normal"/>
    <w:qFormat/>
    <w:rsid w:val="00433E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3E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3E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3EBA"/>
  </w:style>
  <w:style w:type="paragraph" w:styleId="TableofFigures">
    <w:name w:val="table of figures"/>
    <w:basedOn w:val="Normal"/>
    <w:next w:val="Normal"/>
    <w:semiHidden/>
    <w:rsid w:val="00433E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3E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3EBA"/>
    <w:rPr>
      <w:rFonts w:ascii="Wingdings" w:hAnsi="Wingdings"/>
    </w:rPr>
  </w:style>
  <w:style w:type="paragraph" w:customStyle="1" w:styleId="TableHeading">
    <w:name w:val="Table Heading"/>
    <w:basedOn w:val="HeadingBase"/>
    <w:rsid w:val="00433E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3EBA"/>
    <w:rPr>
      <w:color w:val="0033CC"/>
      <w:u w:val="none"/>
    </w:rPr>
  </w:style>
  <w:style w:type="paragraph" w:customStyle="1" w:styleId="BodyTextRight">
    <w:name w:val="Body Text Right"/>
    <w:basedOn w:val="BodyText"/>
    <w:rsid w:val="00433E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3E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3E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3E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3E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3E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3EBA"/>
    <w:rPr>
      <w:sz w:val="32"/>
    </w:rPr>
  </w:style>
  <w:style w:type="paragraph" w:customStyle="1" w:styleId="HeadingProcedure">
    <w:name w:val="Heading Procedure"/>
    <w:basedOn w:val="HeadingBase"/>
    <w:next w:val="Normal"/>
    <w:rsid w:val="00433E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3EBA"/>
    <w:pPr>
      <w:spacing w:before="60" w:after="60"/>
    </w:pPr>
  </w:style>
  <w:style w:type="paragraph" w:styleId="ListContinue">
    <w:name w:val="List Continue"/>
    <w:basedOn w:val="List"/>
    <w:rsid w:val="00433EBA"/>
    <w:pPr>
      <w:ind w:firstLine="0"/>
    </w:pPr>
  </w:style>
  <w:style w:type="paragraph" w:customStyle="1" w:styleId="ListNote">
    <w:name w:val="List Note"/>
    <w:basedOn w:val="List"/>
    <w:rsid w:val="00433E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3E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3E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3EBA"/>
    <w:rPr>
      <w:rFonts w:ascii="Courier New" w:hAnsi="Courier New"/>
    </w:rPr>
  </w:style>
  <w:style w:type="paragraph" w:customStyle="1" w:styleId="NoteBullet">
    <w:name w:val="Note Bullet"/>
    <w:basedOn w:val="Note"/>
    <w:rsid w:val="00433E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3E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3E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3E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3E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3E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3E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3EBA"/>
    <w:rPr>
      <w:b/>
      <w:smallCaps/>
    </w:rPr>
  </w:style>
  <w:style w:type="paragraph" w:customStyle="1" w:styleId="TableListNumber">
    <w:name w:val="Table List Number"/>
    <w:basedOn w:val="ListNumber"/>
    <w:rsid w:val="00433E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3E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3EBA"/>
    <w:pPr>
      <w:numPr>
        <w:numId w:val="9"/>
      </w:numPr>
    </w:pPr>
  </w:style>
  <w:style w:type="paragraph" w:customStyle="1" w:styleId="ListAlpha2">
    <w:name w:val="List Alpha 2"/>
    <w:basedOn w:val="List2"/>
    <w:rsid w:val="00433EBA"/>
    <w:pPr>
      <w:numPr>
        <w:numId w:val="8"/>
      </w:numPr>
    </w:pPr>
  </w:style>
  <w:style w:type="paragraph" w:styleId="List2">
    <w:name w:val="List 2"/>
    <w:basedOn w:val="BodyText"/>
    <w:rsid w:val="00433E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3E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3E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3E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3E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3E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3EBA"/>
    <w:pPr>
      <w:numPr>
        <w:numId w:val="4"/>
      </w:numPr>
    </w:pPr>
  </w:style>
  <w:style w:type="paragraph" w:styleId="ListContinue2">
    <w:name w:val="List Continue 2"/>
    <w:basedOn w:val="List2"/>
    <w:rsid w:val="00433EBA"/>
    <w:pPr>
      <w:ind w:firstLine="0"/>
    </w:pPr>
  </w:style>
  <w:style w:type="paragraph" w:styleId="ListContinue3">
    <w:name w:val="List Continue 3"/>
    <w:basedOn w:val="List3"/>
    <w:rsid w:val="00433EBA"/>
    <w:pPr>
      <w:ind w:left="1021" w:firstLine="0"/>
    </w:pPr>
  </w:style>
  <w:style w:type="paragraph" w:styleId="ListContinue4">
    <w:name w:val="List Continue 4"/>
    <w:basedOn w:val="List4"/>
    <w:rsid w:val="00433EBA"/>
    <w:pPr>
      <w:ind w:firstLine="0"/>
    </w:pPr>
  </w:style>
  <w:style w:type="paragraph" w:styleId="ListContinue5">
    <w:name w:val="List Continue 5"/>
    <w:basedOn w:val="List5"/>
    <w:rsid w:val="00433EBA"/>
    <w:pPr>
      <w:ind w:firstLine="0"/>
    </w:pPr>
  </w:style>
  <w:style w:type="paragraph" w:styleId="ListNumber3">
    <w:name w:val="List Number 3"/>
    <w:basedOn w:val="List3"/>
    <w:rsid w:val="00433EBA"/>
    <w:pPr>
      <w:numPr>
        <w:numId w:val="5"/>
      </w:numPr>
    </w:pPr>
  </w:style>
  <w:style w:type="paragraph" w:styleId="ListNumber4">
    <w:name w:val="List Number 4"/>
    <w:basedOn w:val="List4"/>
    <w:rsid w:val="00433EBA"/>
    <w:pPr>
      <w:numPr>
        <w:numId w:val="6"/>
      </w:numPr>
    </w:pPr>
  </w:style>
  <w:style w:type="paragraph" w:styleId="ListNumber5">
    <w:name w:val="List Number 5"/>
    <w:basedOn w:val="List5"/>
    <w:rsid w:val="00433EBA"/>
    <w:pPr>
      <w:numPr>
        <w:numId w:val="7"/>
      </w:numPr>
    </w:pPr>
  </w:style>
  <w:style w:type="paragraph" w:styleId="BlockText">
    <w:name w:val="Block Text"/>
    <w:basedOn w:val="Normal"/>
    <w:rsid w:val="00433E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3E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3EBA"/>
    <w:rPr>
      <w:sz w:val="16"/>
      <w:vertAlign w:val="superscript"/>
    </w:rPr>
  </w:style>
  <w:style w:type="character" w:customStyle="1" w:styleId="Symbols">
    <w:name w:val="Symbols"/>
    <w:basedOn w:val="DefaultParagraphFont"/>
    <w:rsid w:val="00433EBA"/>
    <w:rPr>
      <w:rFonts w:ascii="Symbol" w:hAnsi="Symbol"/>
    </w:rPr>
  </w:style>
  <w:style w:type="character" w:customStyle="1" w:styleId="MenuOptions">
    <w:name w:val="Menu Options"/>
    <w:basedOn w:val="DefaultParagraphFont"/>
    <w:rsid w:val="00433E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3EBA"/>
    <w:rPr>
      <w:b/>
    </w:rPr>
  </w:style>
  <w:style w:type="character" w:customStyle="1" w:styleId="Underlined">
    <w:name w:val="Underlined"/>
    <w:basedOn w:val="DefaultParagraphFont"/>
    <w:rsid w:val="00433EBA"/>
    <w:rPr>
      <w:u w:val="single"/>
    </w:rPr>
  </w:style>
  <w:style w:type="paragraph" w:customStyle="1" w:styleId="TableBodyTextRight">
    <w:name w:val="Table Body Text Right"/>
    <w:basedOn w:val="TableBodyText"/>
    <w:rsid w:val="00433E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3EBA"/>
    <w:rPr>
      <w:sz w:val="18"/>
    </w:rPr>
  </w:style>
  <w:style w:type="paragraph" w:customStyle="1" w:styleId="BodySmallRight">
    <w:name w:val="Body Small Right"/>
    <w:basedOn w:val="BodyTextRight"/>
    <w:rsid w:val="00433EBA"/>
    <w:rPr>
      <w:sz w:val="18"/>
      <w:szCs w:val="18"/>
    </w:rPr>
  </w:style>
  <w:style w:type="paragraph" w:customStyle="1" w:styleId="MarginEdition">
    <w:name w:val="Margin Edition"/>
    <w:basedOn w:val="MarginNote"/>
    <w:rsid w:val="00433E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3EBA"/>
    <w:rPr>
      <w:sz w:val="2"/>
      <w:szCs w:val="2"/>
    </w:rPr>
  </w:style>
  <w:style w:type="character" w:customStyle="1" w:styleId="Small">
    <w:name w:val="Small"/>
    <w:basedOn w:val="DefaultParagraphFont"/>
    <w:rsid w:val="00433EBA"/>
    <w:rPr>
      <w:sz w:val="16"/>
    </w:rPr>
  </w:style>
  <w:style w:type="paragraph" w:customStyle="1" w:styleId="WideTable">
    <w:name w:val="Wide Table"/>
    <w:basedOn w:val="Normal"/>
    <w:rsid w:val="00433E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3EBA"/>
  </w:style>
  <w:style w:type="paragraph" w:styleId="Quote">
    <w:name w:val="Quote"/>
    <w:basedOn w:val="Heading1"/>
    <w:link w:val="QuoteChar"/>
    <w:qFormat/>
    <w:rsid w:val="00433E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3E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3EBA"/>
    <w:pPr>
      <w:pageBreakBefore/>
    </w:pPr>
  </w:style>
  <w:style w:type="paragraph" w:customStyle="1" w:styleId="Border">
    <w:name w:val="Border"/>
    <w:basedOn w:val="Normal"/>
    <w:qFormat/>
    <w:rsid w:val="00433E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3E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E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E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3E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3E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3E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3E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3E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3EBA"/>
    <w:rPr>
      <w:u w:val="single"/>
    </w:rPr>
  </w:style>
  <w:style w:type="character" w:customStyle="1" w:styleId="BoldandItalics">
    <w:name w:val="Bold and Italics"/>
    <w:qFormat/>
    <w:rsid w:val="00433EBA"/>
    <w:rPr>
      <w:b/>
      <w:i/>
      <w:u w:val="none"/>
    </w:rPr>
  </w:style>
  <w:style w:type="paragraph" w:styleId="BalloonText">
    <w:name w:val="Balloon Text"/>
    <w:basedOn w:val="Normal"/>
    <w:link w:val="BalloonTextChar"/>
    <w:rsid w:val="00433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3E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3E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3E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3E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3E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3EBA"/>
    <w:pPr>
      <w:spacing w:before="0" w:after="0"/>
    </w:pPr>
  </w:style>
  <w:style w:type="paragraph" w:customStyle="1" w:styleId="BodyTextBold">
    <w:name w:val="Body Text Bold"/>
    <w:basedOn w:val="BodyText"/>
    <w:qFormat/>
    <w:rsid w:val="00433EBA"/>
    <w:rPr>
      <w:b/>
    </w:rPr>
  </w:style>
  <w:style w:type="character" w:styleId="Hyperlink">
    <w:name w:val="Hyperlink"/>
    <w:basedOn w:val="DefaultParagraphFont"/>
    <w:uiPriority w:val="99"/>
    <w:unhideWhenUsed/>
    <w:rsid w:val="00387E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2970</Characters>
  <Application>Microsoft Office Word</Application>
  <DocSecurity>0</DocSecurity>
  <Lines>74</Lines>
  <Paragraphs>54</Paragraphs>
  <ScaleCrop>false</ScaleCrop>
  <Company>Author-it Software Corporation Ltd.</Company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BSBESB402 Establish legal and risk management requirements of new business ventures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