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310" w:rsidP="008943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BSBDES601 Manage design realisation</w:t>
      </w:r>
      <w:r>
        <w:fldChar w:fldCharType="end"/>
      </w:r>
    </w:p>
    <w:p w:rsidR="00894310" w:rsidP="00894310">
      <w:pPr>
        <w:pStyle w:val="Version"/>
        <w:sectPr w:rsidSect="006A7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295" w:rsidP="006A7295">
      <w:pPr>
        <w:pStyle w:val="SuperHeading"/>
      </w:pPr>
      <w:r w:rsidRPr="006A7295">
        <w:t>BSBDES601 Manage design realisation</w:t>
      </w:r>
    </w:p>
    <w:p w:rsidR="00000000" w:rsidRPr="006A7295" w:rsidP="006A7295">
      <w:pPr>
        <w:pStyle w:val="Heading1"/>
      </w:pPr>
      <w:bookmarkStart w:id="1" w:name="O_707150"/>
      <w:bookmarkEnd w:id="1"/>
      <w:r w:rsidRPr="006A72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7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rPr>
                <w:rStyle w:val="SpecialBold"/>
              </w:rPr>
              <w:t>Comments</w:t>
            </w:r>
          </w:p>
        </w:tc>
      </w:tr>
      <w:tr w:rsidTr="006A7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t>This version first released with BSB Business Services Training Package Version 1.0.</w:t>
            </w:r>
          </w:p>
        </w:tc>
      </w:tr>
    </w:tbl>
    <w:p w:rsidR="00000000" w:rsidRPr="006A7295" w:rsidP="006A7295">
      <w:pPr>
        <w:pStyle w:val="BodyText"/>
      </w:pPr>
    </w:p>
    <w:p w:rsidR="00000000" w:rsidRPr="006A7295" w:rsidP="006A7295">
      <w:pPr>
        <w:pStyle w:val="AllowPageBreak"/>
      </w:pPr>
    </w:p>
    <w:p w:rsidR="00000000" w:rsidRPr="006A7295" w:rsidP="006A7295">
      <w:pPr>
        <w:pStyle w:val="Heading1"/>
      </w:pPr>
      <w:bookmarkStart w:id="2" w:name="O_707151"/>
      <w:bookmarkEnd w:id="2"/>
      <w:r w:rsidRPr="006A7295">
        <w:t>Application</w:t>
      </w:r>
    </w:p>
    <w:p w:rsidR="00000000" w:rsidRPr="006A7295" w:rsidP="00894310">
      <w:pPr>
        <w:pStyle w:val="BodyText"/>
      </w:pPr>
      <w:r w:rsidRPr="006A7295">
        <w:t>This unit describes the skills and knowledge required to manage the process of taking a des</w:t>
      </w:r>
      <w:r w:rsidRPr="006A7295">
        <w:t>ign from concept to final realisation or production. It has a strong focus on planning, implementation and monitoring skills, combined with a sound knowledge of design and production issues and challenges in a given context.</w:t>
      </w:r>
    </w:p>
    <w:p w:rsidR="00000000" w:rsidRPr="006A7295" w:rsidP="00894310">
      <w:pPr>
        <w:pStyle w:val="BodyText"/>
      </w:pPr>
      <w:r w:rsidRPr="006A7295">
        <w:t>It applies to individuals work</w:t>
      </w:r>
      <w:r w:rsidRPr="006A7295">
        <w:t>ing in any industry context or design discipline who take responsibility for turning design concept into reality – a product or service of value to the end-user. This person could be an individual designer-maker or a designer working as part of a larger de</w:t>
      </w:r>
      <w:r w:rsidRPr="006A7295">
        <w:t>sign/production team.</w:t>
      </w:r>
    </w:p>
    <w:p w:rsidR="00000000" w:rsidRPr="006A7295" w:rsidP="00894310">
      <w:pPr>
        <w:pStyle w:val="BodyText"/>
      </w:pPr>
      <w:r w:rsidRPr="006A7295">
        <w:t>No licensing, legislative or certification requirements apply to this unit at the time of publication.</w:t>
      </w:r>
    </w:p>
    <w:p w:rsidR="00000000" w:rsidRPr="006A7295" w:rsidP="006A7295">
      <w:pPr>
        <w:pStyle w:val="Heading1"/>
      </w:pPr>
      <w:bookmarkStart w:id="3" w:name="O_707154"/>
      <w:bookmarkEnd w:id="3"/>
      <w:r w:rsidRPr="006A7295">
        <w:t>Unit Sector</w:t>
      </w:r>
    </w:p>
    <w:p w:rsidR="00000000" w:rsidRPr="006A7295" w:rsidP="00894310">
      <w:pPr>
        <w:pStyle w:val="BodyText"/>
      </w:pPr>
      <w:r w:rsidRPr="006A7295">
        <w:t>Design – Design Process</w:t>
      </w:r>
    </w:p>
    <w:p w:rsidR="00000000" w:rsidRPr="006A7295" w:rsidP="006A7295">
      <w:pPr>
        <w:pStyle w:val="Heading1"/>
      </w:pPr>
      <w:bookmarkStart w:id="4" w:name="O_707155"/>
      <w:bookmarkEnd w:id="4"/>
      <w:r w:rsidRPr="006A729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A72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rPr>
                <w:rStyle w:val="SpecialBold"/>
              </w:rPr>
              <w:t>PERFORMANCE CRITER</w:t>
            </w:r>
            <w:r w:rsidRPr="006A7295">
              <w:rPr>
                <w:rStyle w:val="SpecialBold"/>
              </w:rPr>
              <w:t>IA</w:t>
            </w:r>
          </w:p>
        </w:tc>
      </w:tr>
      <w:tr w:rsidTr="006A72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72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1 Plan realisation of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t>1.1 Collect, analyse and maintain relevant information on the design</w:t>
            </w:r>
          </w:p>
          <w:p w:rsidR="00000000" w:rsidRPr="006A7295" w:rsidP="006A7295">
            <w:pPr>
              <w:pStyle w:val="BodyText"/>
            </w:pPr>
            <w:r w:rsidRPr="006A7295">
              <w:t>1.2 Discuss and</w:t>
            </w:r>
            <w:r w:rsidRPr="006A7295">
              <w:t xml:space="preserve"> agree on standards of work and monitoring requirements with appropriate stakeholders</w:t>
            </w:r>
          </w:p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 xml:space="preserve">1.3 Develop clear plan and schedule for design realisation, </w:t>
            </w:r>
            <w:r w:rsidRPr="006A7295">
              <w:t>including key roles and responsibilities linked to timelines and budget</w:t>
            </w:r>
          </w:p>
        </w:tc>
      </w:tr>
      <w:tr w:rsidTr="006A72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2 Implement and monitor realisation of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t>2.1 Organise and/or allocate resources to achieve realisation of design within required standards, timeframes and budget</w:t>
            </w:r>
          </w:p>
          <w:p w:rsidR="00000000" w:rsidRPr="006A7295" w:rsidP="006A7295">
            <w:pPr>
              <w:pStyle w:val="BodyText"/>
            </w:pPr>
            <w:r w:rsidRPr="006A7295">
              <w:t>2.2 Liaise with others involved in design realisation to ensure obligations and quality s</w:t>
            </w:r>
            <w:r w:rsidRPr="006A7295">
              <w:t>tandards are met within time, budget and technical resources</w:t>
            </w:r>
          </w:p>
          <w:p w:rsidR="00000000" w:rsidRPr="006A7295" w:rsidP="006A7295">
            <w:pPr>
              <w:pStyle w:val="BodyText"/>
            </w:pPr>
            <w:r w:rsidRPr="006A7295">
              <w:t>2.3 Maintain accurate, relevant and complete documentation in accordance with agreed standards</w:t>
            </w:r>
          </w:p>
          <w:p w:rsidR="00000000" w:rsidRPr="006A7295" w:rsidP="006A7295">
            <w:pPr>
              <w:pStyle w:val="BodyText"/>
            </w:pPr>
            <w:r w:rsidRPr="006A7295">
              <w:t xml:space="preserve">2.4 Monitor process to ensure integrity of design is maintained at all times, including through the </w:t>
            </w:r>
            <w:r w:rsidRPr="006A7295">
              <w:t>process of challenging and interrogating own design work</w:t>
            </w:r>
          </w:p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2.5 Promptly identify difficulties or problems that arise in relation to realisation of design and take action to rectify situation</w:t>
            </w:r>
          </w:p>
        </w:tc>
      </w:tr>
      <w:tr w:rsidTr="006A72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3 Liaise and negotiate with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t>3.1 Establish and maintai</w:t>
            </w:r>
            <w:r w:rsidRPr="006A7295">
              <w:t>n appropriate communication channels with relevant stakeholders</w:t>
            </w:r>
          </w:p>
          <w:p w:rsidR="00000000" w:rsidRPr="006A7295" w:rsidP="006A7295">
            <w:pPr>
              <w:pStyle w:val="BodyText"/>
            </w:pPr>
            <w:r w:rsidRPr="006A7295">
              <w:t>3.2 Proactively seek and provide information to facilitate effective design realisation</w:t>
            </w:r>
          </w:p>
          <w:p w:rsidR="00000000" w:rsidRPr="006A7295" w:rsidP="006A7295">
            <w:pPr>
              <w:pStyle w:val="BodyText"/>
            </w:pPr>
            <w:r w:rsidRPr="006A7295">
              <w:t>3.3 Adhere to agreed terms and conditions or negotiate appropriate changes in light of changed circumsta</w:t>
            </w:r>
            <w:r w:rsidRPr="006A7295">
              <w:t>nces</w:t>
            </w:r>
          </w:p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3.4 Negotiate and agree on revisions with relevant parties in a professional manner, to enhance quality of outcome</w:t>
            </w:r>
          </w:p>
        </w:tc>
      </w:tr>
      <w:tr w:rsidTr="006A72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4 Complete design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t>4.1 Finalise design outcomes in accordance with terms and conditions</w:t>
            </w:r>
          </w:p>
          <w:p w:rsidR="00000000" w:rsidRPr="006A7295" w:rsidP="006A7295">
            <w:pPr>
              <w:pStyle w:val="BodyText"/>
            </w:pPr>
            <w:r w:rsidRPr="006A7295">
              <w:t xml:space="preserve">4.2 Seek feedback from key stakeholders </w:t>
            </w:r>
            <w:r w:rsidRPr="006A7295">
              <w:t>on finished design and make final adjustments as agreed</w:t>
            </w:r>
          </w:p>
          <w:p w:rsidR="00000000" w:rsidRPr="006A7295" w:rsidP="006A7295">
            <w:pPr>
              <w:pStyle w:val="BodyText"/>
            </w:pPr>
            <w:r w:rsidRPr="006A7295">
              <w:t>4.3 Evaluate completed design in relation to own work and overall process, to inform future practice</w:t>
            </w:r>
          </w:p>
        </w:tc>
      </w:tr>
    </w:tbl>
    <w:p w:rsidR="00000000" w:rsidRPr="006A7295" w:rsidP="006A7295">
      <w:pPr>
        <w:pStyle w:val="BodyText"/>
      </w:pPr>
    </w:p>
    <w:p w:rsidR="00000000" w:rsidRPr="006A7295" w:rsidP="006A7295">
      <w:pPr>
        <w:pStyle w:val="AllowPageBreak"/>
      </w:pPr>
    </w:p>
    <w:p w:rsidR="00000000" w:rsidRPr="006A7295" w:rsidP="006A7295">
      <w:pPr>
        <w:pStyle w:val="Heading1"/>
      </w:pPr>
      <w:bookmarkStart w:id="5" w:name="O_707156"/>
      <w:bookmarkEnd w:id="5"/>
      <w:r w:rsidRPr="006A7295">
        <w:t>Foundation Skills</w:t>
      </w:r>
    </w:p>
    <w:p w:rsidR="00000000" w:rsidRPr="00894310" w:rsidP="00894310">
      <w:pPr>
        <w:pStyle w:val="BodyText"/>
        <w:rPr>
          <w:i/>
        </w:rPr>
      </w:pPr>
      <w:r w:rsidRPr="00894310">
        <w:rPr>
          <w:rStyle w:val="Emphasis"/>
        </w:rPr>
        <w:t>This section describes language, literacy, nume</w:t>
      </w:r>
      <w:r w:rsidRPr="00894310">
        <w:rPr>
          <w:rStyle w:val="Emphasis"/>
        </w:rPr>
        <w:t>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A7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rPr>
                <w:rStyle w:val="SpecialBold"/>
              </w:rPr>
              <w:t>Performance</w:t>
            </w:r>
          </w:p>
          <w:p w:rsidR="00000000" w:rsidRPr="006A7295" w:rsidP="006A7295">
            <w:pPr>
              <w:pStyle w:val="BodyText"/>
            </w:pPr>
            <w:r w:rsidRPr="006A729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rPr>
                <w:rStyle w:val="SpecialBold"/>
              </w:rPr>
              <w:t>Description</w:t>
            </w:r>
          </w:p>
        </w:tc>
      </w:tr>
      <w:tr w:rsidTr="006A7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1.1, 2.3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ListBullet"/>
              <w:rPr>
                <w:lang w:val="en-NZ"/>
              </w:rPr>
            </w:pPr>
            <w:r w:rsidRPr="006A7295">
              <w:t>Collates and analyses textual information from a range of sources relevant to the des</w:t>
            </w:r>
            <w:r w:rsidRPr="006A7295">
              <w:t>ign realisation</w:t>
            </w:r>
          </w:p>
        </w:tc>
      </w:tr>
      <w:tr w:rsidTr="006A7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2.3, 3.1, 3.2, 4.3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ListBullet"/>
              <w:rPr>
                <w:lang w:val="en-NZ"/>
              </w:rPr>
            </w:pPr>
            <w:r w:rsidRPr="006A7295">
              <w:t>Produces documentation using appropriate structure, language and context to articulate own ideas and positions</w:t>
            </w:r>
          </w:p>
        </w:tc>
      </w:tr>
      <w:tr w:rsidTr="006A7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1.2, 3.2-3.4,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ListBullet"/>
            </w:pPr>
            <w:r w:rsidRPr="006A7295">
              <w:t>Articulates clearly using specific language and appropriate tone to convey information</w:t>
            </w:r>
          </w:p>
          <w:p w:rsidR="00000000" w:rsidP="006A7295">
            <w:pPr>
              <w:pStyle w:val="ListBullet"/>
              <w:rPr>
                <w:lang w:val="en-NZ"/>
              </w:rPr>
            </w:pPr>
            <w:r w:rsidRPr="006A7295">
              <w:t>Uses active questioning and listening techniques to confirm understanding</w:t>
            </w:r>
          </w:p>
        </w:tc>
      </w:tr>
      <w:tr w:rsidTr="006A7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ListBullet"/>
              <w:rPr>
                <w:lang w:val="en-NZ"/>
              </w:rPr>
            </w:pPr>
            <w:r w:rsidRPr="006A7295">
              <w:t>Interprets and uses numeric information in budgets and to determine work sc</w:t>
            </w:r>
            <w:r w:rsidRPr="006A7295">
              <w:t>hedules</w:t>
            </w:r>
          </w:p>
        </w:tc>
      </w:tr>
      <w:tr w:rsidTr="006A7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2.3, 3.3, 4.1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ListBullet"/>
            </w:pPr>
            <w:r w:rsidRPr="006A7295">
              <w:t>Works independently and collectively within broad parameters, with a strong sense of responsibility and ownership of plans, decisions and outcomes</w:t>
            </w:r>
          </w:p>
          <w:p w:rsidR="00000000" w:rsidP="006A7295">
            <w:pPr>
              <w:pStyle w:val="ListBullet"/>
              <w:rPr>
                <w:lang w:val="en-NZ"/>
              </w:rPr>
            </w:pPr>
            <w:r w:rsidRPr="006A7295">
              <w:t>Adheres to organisational policies and procedures</w:t>
            </w:r>
          </w:p>
        </w:tc>
      </w:tr>
      <w:tr w:rsidTr="006A7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1.2, 2.2, 3.1, 3.2, 3.4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ListBullet"/>
            </w:pPr>
            <w:r w:rsidRPr="006A7295">
              <w:t>Recognises the importance of taking audience, purpose and contextual factors into account when making decisions about what to communicate, with whom, why and how</w:t>
            </w:r>
          </w:p>
          <w:p w:rsidR="00000000" w:rsidP="006A7295">
            <w:pPr>
              <w:pStyle w:val="ListBullet"/>
              <w:rPr>
                <w:lang w:val="en-NZ"/>
              </w:rPr>
            </w:pPr>
            <w:r w:rsidRPr="006A7295">
              <w:t>Fosters a collaborative culture within own spher</w:t>
            </w:r>
            <w:r w:rsidRPr="006A7295">
              <w:t>e of influence, facilitating a sense of cohesion and commitment</w:t>
            </w:r>
          </w:p>
        </w:tc>
      </w:tr>
      <w:tr w:rsidTr="006A7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1.1, 1.3, 2.1, 2.4, 2.5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ListBullet"/>
            </w:pPr>
            <w:r w:rsidRPr="006A7295">
              <w:t>Takes responsibility for planning and organising tasks to meet workplace deadlines, including those tasks that require liaison with other people</w:t>
            </w:r>
          </w:p>
          <w:p w:rsidR="00000000" w:rsidRPr="006A7295" w:rsidP="006A7295">
            <w:pPr>
              <w:pStyle w:val="ListBullet"/>
            </w:pPr>
            <w:r w:rsidRPr="006A7295">
              <w:t>App</w:t>
            </w:r>
            <w:r w:rsidRPr="006A7295">
              <w:t>lies formal problem-solving processes when responding to unpredictable issues and challenges that arise during the design process</w:t>
            </w:r>
          </w:p>
          <w:p w:rsidR="00000000" w:rsidRPr="006A7295" w:rsidP="006A7295">
            <w:pPr>
              <w:pStyle w:val="ListBullet"/>
            </w:pPr>
            <w:r w:rsidRPr="006A7295">
              <w:t>Uses each experience to reflect on how variables impact outcomes to inform future practices</w:t>
            </w:r>
          </w:p>
        </w:tc>
      </w:tr>
    </w:tbl>
    <w:p w:rsidR="00000000" w:rsidRPr="006A7295" w:rsidP="006A7295">
      <w:pPr>
        <w:pStyle w:val="BodyText"/>
      </w:pPr>
    </w:p>
    <w:p w:rsidR="00000000" w:rsidRPr="006A7295" w:rsidP="006A7295">
      <w:pPr>
        <w:pStyle w:val="AllowPageBreak"/>
      </w:pPr>
    </w:p>
    <w:p w:rsidR="00000000" w:rsidRPr="006A7295" w:rsidP="006A7295">
      <w:pPr>
        <w:pStyle w:val="Heading1"/>
      </w:pPr>
      <w:bookmarkStart w:id="6" w:name="O_707158"/>
      <w:bookmarkEnd w:id="6"/>
      <w:r w:rsidRPr="006A72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A7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rPr>
                <w:rStyle w:val="SpecialBold"/>
              </w:rPr>
              <w:t xml:space="preserve">Code and title </w:t>
            </w:r>
          </w:p>
          <w:p w:rsidR="00000000" w:rsidRPr="006A7295" w:rsidP="006A7295">
            <w:pPr>
              <w:pStyle w:val="BodyText"/>
            </w:pPr>
            <w:r w:rsidRPr="006A729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rPr>
                <w:rStyle w:val="SpecialBold"/>
              </w:rPr>
              <w:t>Code and title</w:t>
            </w:r>
          </w:p>
          <w:p w:rsidR="00000000" w:rsidRPr="006A7295" w:rsidP="006A7295">
            <w:pPr>
              <w:pStyle w:val="BodyText"/>
            </w:pPr>
            <w:r w:rsidRPr="006A729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rPr>
                <w:rStyle w:val="SpecialBold"/>
              </w:rPr>
              <w:t>Equivalence status</w:t>
            </w:r>
          </w:p>
        </w:tc>
      </w:tr>
      <w:tr w:rsidTr="006A7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BSBDES601 Manage design realisation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BSBDES601A Manage design realisation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t>Equivalent unit</w:t>
            </w:r>
          </w:p>
        </w:tc>
      </w:tr>
    </w:tbl>
    <w:p w:rsidR="00000000" w:rsidRPr="006A7295" w:rsidP="006A7295">
      <w:pPr>
        <w:pStyle w:val="BodyText"/>
      </w:pPr>
    </w:p>
    <w:p w:rsidR="00000000" w:rsidRPr="006A7295" w:rsidP="006A7295">
      <w:pPr>
        <w:pStyle w:val="AllowPageBreak"/>
      </w:pPr>
    </w:p>
    <w:p w:rsidR="00000000" w:rsidRPr="006A7295" w:rsidP="006A7295">
      <w:pPr>
        <w:pStyle w:val="Heading1"/>
      </w:pPr>
      <w:bookmarkStart w:id="7" w:name="O_707165"/>
      <w:bookmarkEnd w:id="7"/>
      <w:r w:rsidRPr="006A7295">
        <w:t>Links</w:t>
      </w:r>
    </w:p>
    <w:p w:rsidR="00000000" w:rsidRPr="006A7295" w:rsidP="00894310">
      <w:pPr>
        <w:pStyle w:val="BodyText"/>
      </w:pPr>
      <w:r w:rsidRPr="006A72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45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7295" w:rsidP="00894310">
      <w:pPr>
        <w:pStyle w:val="BodyText"/>
        <w:sectPr w:rsidSect="006A72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7295" w:rsidP="006A7295">
      <w:pPr>
        <w:pStyle w:val="SuperHeading"/>
      </w:pPr>
      <w:r w:rsidRPr="006A7295">
        <w:t xml:space="preserve">Assessment </w:t>
      </w:r>
      <w:r w:rsidRPr="006A7295">
        <w:t>Requirements for BSBDES601 Manage design realisation</w:t>
      </w:r>
    </w:p>
    <w:p w:rsidR="00000000" w:rsidRPr="006A7295" w:rsidP="006A7295">
      <w:pPr>
        <w:pStyle w:val="Heading1"/>
      </w:pPr>
      <w:bookmarkStart w:id="8" w:name="O_707160"/>
      <w:bookmarkEnd w:id="8"/>
      <w:r w:rsidRPr="006A72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7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rPr>
                <w:rStyle w:val="SpecialBold"/>
              </w:rPr>
              <w:t>Comments</w:t>
            </w:r>
          </w:p>
        </w:tc>
      </w:tr>
      <w:tr w:rsidTr="006A7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95">
            <w:pPr>
              <w:pStyle w:val="BodyText"/>
              <w:rPr>
                <w:lang w:val="en-NZ"/>
              </w:rPr>
            </w:pPr>
            <w:r w:rsidRPr="006A72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95" w:rsidP="006A7295">
            <w:pPr>
              <w:pStyle w:val="BodyText"/>
            </w:pPr>
            <w:r w:rsidRPr="006A7295">
              <w:t>This version first released with BSB Business Services Training Package Version 1.0.</w:t>
            </w:r>
          </w:p>
        </w:tc>
      </w:tr>
    </w:tbl>
    <w:p w:rsidR="00000000" w:rsidRPr="006A7295" w:rsidP="006A7295">
      <w:pPr>
        <w:pStyle w:val="BodyText"/>
      </w:pPr>
    </w:p>
    <w:p w:rsidR="00000000" w:rsidRPr="006A7295" w:rsidP="006A7295">
      <w:pPr>
        <w:pStyle w:val="AllowPageBreak"/>
      </w:pPr>
    </w:p>
    <w:p w:rsidR="00000000" w:rsidRPr="006A7295" w:rsidP="006A7295">
      <w:pPr>
        <w:pStyle w:val="Heading1"/>
      </w:pPr>
      <w:bookmarkStart w:id="9" w:name="O_707161"/>
      <w:bookmarkEnd w:id="9"/>
      <w:r w:rsidRPr="006A7295">
        <w:t>Performance Evidence</w:t>
      </w:r>
    </w:p>
    <w:p w:rsidR="00000000" w:rsidRPr="006A7295" w:rsidP="00894310">
      <w:pPr>
        <w:pStyle w:val="BodyText"/>
      </w:pPr>
      <w:r w:rsidRPr="006A7295">
        <w:t>Evidence of t</w:t>
      </w:r>
      <w:r w:rsidRPr="006A7295">
        <w:t>he ability to:</w:t>
      </w:r>
    </w:p>
    <w:p w:rsidR="00000000" w:rsidRPr="006A7295" w:rsidP="006A7295">
      <w:pPr>
        <w:pStyle w:val="ListBullet"/>
      </w:pPr>
      <w:r w:rsidRPr="006A7295">
        <w:t xml:space="preserve">produce a design according to all brief requirements </w:t>
      </w:r>
    </w:p>
    <w:p w:rsidR="00000000" w:rsidRPr="006A7295" w:rsidP="006A7295">
      <w:pPr>
        <w:pStyle w:val="ListBullet"/>
      </w:pPr>
      <w:r w:rsidRPr="006A7295">
        <w:t>demonstrate highly-developed interpersonal and negotiation skills to deliver the finished product.</w:t>
      </w:r>
    </w:p>
    <w:p w:rsidR="00000000" w:rsidRPr="006A7295" w:rsidP="006A7295">
      <w:pPr>
        <w:pStyle w:val="BodyText"/>
      </w:pPr>
    </w:p>
    <w:p w:rsidR="00000000" w:rsidRPr="006A7295" w:rsidP="00894310">
      <w:pPr>
        <w:pStyle w:val="BodyText"/>
      </w:pPr>
      <w:r w:rsidRPr="006A7295">
        <w:t>No</w:t>
      </w:r>
      <w:r w:rsidRPr="006A7295">
        <w:t>te: If a specific volume or frequency is not stated, then evidence must be provided at least once.</w:t>
      </w:r>
    </w:p>
    <w:p w:rsidR="00000000" w:rsidRPr="006A7295" w:rsidP="006A7295">
      <w:pPr>
        <w:pStyle w:val="Heading1"/>
      </w:pPr>
      <w:bookmarkStart w:id="10" w:name="O_707162"/>
      <w:bookmarkEnd w:id="10"/>
      <w:r w:rsidRPr="006A7295">
        <w:t>Knowledge Evidence</w:t>
      </w:r>
    </w:p>
    <w:p w:rsidR="00000000" w:rsidRPr="006A7295" w:rsidP="00894310">
      <w:pPr>
        <w:pStyle w:val="BodyText"/>
      </w:pPr>
      <w:r w:rsidRPr="006A7295">
        <w:t xml:space="preserve">To complete the unit requirements safely and effectively, the individual must:   </w:t>
      </w:r>
    </w:p>
    <w:p w:rsidR="00000000" w:rsidRPr="006A7295" w:rsidP="006A7295">
      <w:pPr>
        <w:pStyle w:val="ListBullet"/>
      </w:pPr>
      <w:r w:rsidRPr="006A7295">
        <w:t>outline key responsibilities of releva</w:t>
      </w:r>
      <w:r w:rsidRPr="006A7295">
        <w:t>nt personnel in this context</w:t>
      </w:r>
    </w:p>
    <w:p w:rsidR="00000000" w:rsidRPr="006A7295" w:rsidP="006A7295">
      <w:pPr>
        <w:pStyle w:val="ListBullet"/>
      </w:pPr>
      <w:r w:rsidRPr="006A7295">
        <w:t xml:space="preserve">describe best practices when dealing with setbacks in the production process    </w:t>
      </w:r>
    </w:p>
    <w:p w:rsidR="00000000" w:rsidRPr="006A7295" w:rsidP="006A7295">
      <w:pPr>
        <w:pStyle w:val="ListBullet"/>
      </w:pPr>
      <w:r w:rsidRPr="006A7295">
        <w:t>explain production processes in a particular industry context or discipline including required materials, tools and equipment.</w:t>
      </w:r>
    </w:p>
    <w:p w:rsidR="00000000" w:rsidRPr="006A7295" w:rsidP="006A7295">
      <w:pPr>
        <w:pStyle w:val="AllowPageBreak"/>
      </w:pPr>
    </w:p>
    <w:p w:rsidR="00000000" w:rsidRPr="006A7295" w:rsidP="006A7295">
      <w:pPr>
        <w:pStyle w:val="Heading1"/>
      </w:pPr>
      <w:bookmarkStart w:id="11" w:name="O_707163"/>
      <w:bookmarkEnd w:id="11"/>
      <w:r w:rsidRPr="006A7295">
        <w:t>As</w:t>
      </w:r>
      <w:r w:rsidRPr="006A7295">
        <w:t>sessment Conditions</w:t>
      </w:r>
    </w:p>
    <w:p w:rsidR="00000000" w:rsidRPr="006A7295" w:rsidP="00894310">
      <w:pPr>
        <w:pStyle w:val="BodyText"/>
      </w:pPr>
      <w:r w:rsidRPr="006A7295">
        <w:t>Assessment must be conducted in a safe environment where evidence gathered demonstrates consistent performance of typical activities experienced in the design process field of work and include access to:</w:t>
      </w:r>
    </w:p>
    <w:p w:rsidR="00000000" w:rsidRPr="006A7295" w:rsidP="006A7295">
      <w:pPr>
        <w:pStyle w:val="ListBullet"/>
      </w:pPr>
      <w:r w:rsidRPr="006A7295">
        <w:t>resources, tools, materials and</w:t>
      </w:r>
      <w:r w:rsidRPr="006A7295">
        <w:t xml:space="preserve"> equipment required for realising a design in a specific context</w:t>
      </w:r>
    </w:p>
    <w:p w:rsidR="00000000" w:rsidRPr="006A7295" w:rsidP="006A7295">
      <w:pPr>
        <w:pStyle w:val="ListBullet"/>
      </w:pPr>
      <w:r w:rsidRPr="006A7295">
        <w:t>a design concept that the candidate can take to realisation stage</w:t>
      </w:r>
    </w:p>
    <w:p w:rsidR="00000000" w:rsidRPr="006A7295" w:rsidP="006A7295">
      <w:pPr>
        <w:pStyle w:val="ListBullet"/>
      </w:pPr>
      <w:r w:rsidRPr="006A7295">
        <w:t>other people to reflect the collaborative nature of the work.</w:t>
      </w:r>
    </w:p>
    <w:p w:rsidR="00000000" w:rsidRPr="006A7295" w:rsidP="006A7295">
      <w:pPr>
        <w:pStyle w:val="BodyText"/>
      </w:pPr>
    </w:p>
    <w:p w:rsidR="00000000" w:rsidRPr="006A7295" w:rsidP="00894310">
      <w:pPr>
        <w:pStyle w:val="BodyText"/>
      </w:pPr>
      <w:r w:rsidRPr="006A7295">
        <w:t xml:space="preserve">Assessors must satisfy NVR/AQTF assessor requirements. </w:t>
      </w:r>
    </w:p>
    <w:p w:rsidR="00000000" w:rsidRPr="006A7295" w:rsidP="006A7295">
      <w:pPr>
        <w:pStyle w:val="Heading1"/>
      </w:pPr>
      <w:bookmarkStart w:id="12" w:name="O_707166"/>
      <w:bookmarkEnd w:id="12"/>
      <w:r w:rsidRPr="006A7295">
        <w:t>Links</w:t>
      </w:r>
    </w:p>
    <w:p w:rsidR="00000000" w:rsidRPr="006A7295" w:rsidP="00894310">
      <w:pPr>
        <w:pStyle w:val="BodyText"/>
      </w:pPr>
      <w:r w:rsidRPr="006A72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45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7295" w:rsidP="006A7295"/>
    <w:sectPr w:rsidSect="006A72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95" w:rsidRPr="00894310" w:rsidP="008943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10" w:rsidP="006A7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4310" w:rsidP="006A7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94310" w:rsidP="006A72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95" w:rsidP="006A7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4310">
      <w:t>Approved</w:t>
    </w:r>
    <w:r w:rsidR="008943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431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4310">
      <w:rPr>
        <w:noProof/>
      </w:rPr>
      <w:t>4</w:t>
    </w:r>
    <w:r>
      <w:rPr>
        <w:noProof/>
      </w:rPr>
      <w:fldChar w:fldCharType="end"/>
    </w:r>
  </w:p>
  <w:p w:rsidR="006A7295" w:rsidP="006A7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43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4310">
      <w:t>Future Skills Organisation</w:t>
    </w:r>
    <w:r w:rsidR="00894310">
      <w:fldChar w:fldCharType="end"/>
    </w:r>
  </w:p>
  <w:p w:rsidR="006A7295" w:rsidP="006A7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295" w:rsidRPr="00894310" w:rsidP="008943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10" w:rsidRPr="002D2AF8" w:rsidP="006A7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BSBDES601 Manage design realisation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94310" w:rsidP="006A72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95" w:rsidRPr="002D2AF8" w:rsidP="006A7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4310">
      <w:t>BSBDES601 Manage design realisation</w:t>
    </w:r>
    <w:r w:rsidR="008943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4310">
      <w:rPr>
        <w:noProof/>
      </w:rPr>
      <w:t>1 March 2025</w:t>
    </w:r>
    <w:r>
      <w:fldChar w:fldCharType="end"/>
    </w:r>
  </w:p>
  <w:p w:rsidR="006A7295" w:rsidP="006A7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06F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50A6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295"/>
  </w:style>
  <w:style w:type="character" w:customStyle="1" w:styleId="Heading1Char">
    <w:name w:val="Heading 1 Char"/>
    <w:basedOn w:val="DefaultParagraphFont"/>
    <w:link w:val="Heading1"/>
    <w:rsid w:val="006A7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2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2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7295"/>
    <w:rPr>
      <w:b/>
      <w:spacing w:val="0"/>
    </w:rPr>
  </w:style>
  <w:style w:type="character" w:styleId="Emphasis">
    <w:name w:val="Emphasis"/>
    <w:basedOn w:val="DefaultParagraphFont"/>
    <w:qFormat/>
    <w:rsid w:val="006A7295"/>
    <w:rPr>
      <w:i/>
    </w:rPr>
  </w:style>
  <w:style w:type="paragraph" w:customStyle="1" w:styleId="SuperHeading">
    <w:name w:val="SuperHeading"/>
    <w:basedOn w:val="Normal"/>
    <w:rsid w:val="006A7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2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2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72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7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2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7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295"/>
  </w:style>
  <w:style w:type="paragraph" w:styleId="TableofFigures">
    <w:name w:val="table of figures"/>
    <w:basedOn w:val="Normal"/>
    <w:next w:val="Normal"/>
    <w:semiHidden/>
    <w:rsid w:val="006A7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2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7295"/>
    <w:rPr>
      <w:rFonts w:ascii="Wingdings" w:hAnsi="Wingdings"/>
    </w:rPr>
  </w:style>
  <w:style w:type="paragraph" w:customStyle="1" w:styleId="TableHeading">
    <w:name w:val="Table Heading"/>
    <w:basedOn w:val="HeadingBase"/>
    <w:rsid w:val="006A72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295"/>
    <w:rPr>
      <w:color w:val="0033CC"/>
      <w:u w:val="none"/>
    </w:rPr>
  </w:style>
  <w:style w:type="paragraph" w:customStyle="1" w:styleId="BodyTextRight">
    <w:name w:val="Body Text Right"/>
    <w:basedOn w:val="BodyText"/>
    <w:rsid w:val="006A7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2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295"/>
    <w:rPr>
      <w:sz w:val="32"/>
    </w:rPr>
  </w:style>
  <w:style w:type="paragraph" w:customStyle="1" w:styleId="HeadingProcedure">
    <w:name w:val="Heading Procedure"/>
    <w:basedOn w:val="HeadingBase"/>
    <w:next w:val="Normal"/>
    <w:rsid w:val="006A7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295"/>
    <w:pPr>
      <w:spacing w:before="60" w:after="60"/>
    </w:pPr>
  </w:style>
  <w:style w:type="paragraph" w:styleId="ListContinue">
    <w:name w:val="List Continue"/>
    <w:basedOn w:val="List"/>
    <w:rsid w:val="006A7295"/>
    <w:pPr>
      <w:ind w:firstLine="0"/>
    </w:pPr>
  </w:style>
  <w:style w:type="paragraph" w:customStyle="1" w:styleId="ListNote">
    <w:name w:val="List Note"/>
    <w:basedOn w:val="List"/>
    <w:rsid w:val="006A7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295"/>
    <w:rPr>
      <w:rFonts w:ascii="Courier New" w:hAnsi="Courier New"/>
    </w:rPr>
  </w:style>
  <w:style w:type="paragraph" w:customStyle="1" w:styleId="NoteBullet">
    <w:name w:val="Note Bullet"/>
    <w:basedOn w:val="Note"/>
    <w:rsid w:val="006A7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2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7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295"/>
    <w:rPr>
      <w:b/>
      <w:smallCaps/>
    </w:rPr>
  </w:style>
  <w:style w:type="paragraph" w:customStyle="1" w:styleId="TableListNumber">
    <w:name w:val="Table List Number"/>
    <w:basedOn w:val="ListNumber"/>
    <w:rsid w:val="006A7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295"/>
    <w:pPr>
      <w:numPr>
        <w:numId w:val="8"/>
      </w:numPr>
    </w:pPr>
  </w:style>
  <w:style w:type="paragraph" w:customStyle="1" w:styleId="ListAlpha2">
    <w:name w:val="List Alpha 2"/>
    <w:basedOn w:val="List2"/>
    <w:rsid w:val="006A7295"/>
    <w:pPr>
      <w:numPr>
        <w:numId w:val="7"/>
      </w:numPr>
    </w:pPr>
  </w:style>
  <w:style w:type="paragraph" w:styleId="List2">
    <w:name w:val="List 2"/>
    <w:basedOn w:val="BodyText"/>
    <w:rsid w:val="006A7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2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2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7295"/>
    <w:pPr>
      <w:numPr>
        <w:numId w:val="3"/>
      </w:numPr>
    </w:pPr>
  </w:style>
  <w:style w:type="paragraph" w:styleId="ListContinue2">
    <w:name w:val="List Continue 2"/>
    <w:basedOn w:val="List2"/>
    <w:rsid w:val="006A7295"/>
    <w:pPr>
      <w:ind w:firstLine="0"/>
    </w:pPr>
  </w:style>
  <w:style w:type="paragraph" w:styleId="ListContinue3">
    <w:name w:val="List Continue 3"/>
    <w:basedOn w:val="List3"/>
    <w:rsid w:val="006A7295"/>
    <w:pPr>
      <w:ind w:left="1021" w:firstLine="0"/>
    </w:pPr>
  </w:style>
  <w:style w:type="paragraph" w:styleId="ListContinue4">
    <w:name w:val="List Continue 4"/>
    <w:basedOn w:val="List4"/>
    <w:rsid w:val="006A7295"/>
    <w:pPr>
      <w:ind w:firstLine="0"/>
    </w:pPr>
  </w:style>
  <w:style w:type="paragraph" w:styleId="ListContinue5">
    <w:name w:val="List Continue 5"/>
    <w:basedOn w:val="List5"/>
    <w:rsid w:val="006A7295"/>
    <w:pPr>
      <w:ind w:firstLine="0"/>
    </w:pPr>
  </w:style>
  <w:style w:type="paragraph" w:styleId="ListNumber3">
    <w:name w:val="List Number 3"/>
    <w:basedOn w:val="List3"/>
    <w:rsid w:val="006A7295"/>
    <w:pPr>
      <w:numPr>
        <w:numId w:val="4"/>
      </w:numPr>
    </w:pPr>
  </w:style>
  <w:style w:type="paragraph" w:styleId="ListNumber4">
    <w:name w:val="List Number 4"/>
    <w:basedOn w:val="List4"/>
    <w:rsid w:val="006A7295"/>
    <w:pPr>
      <w:numPr>
        <w:numId w:val="5"/>
      </w:numPr>
    </w:pPr>
  </w:style>
  <w:style w:type="paragraph" w:styleId="ListNumber5">
    <w:name w:val="List Number 5"/>
    <w:basedOn w:val="List5"/>
    <w:rsid w:val="006A7295"/>
    <w:pPr>
      <w:numPr>
        <w:numId w:val="6"/>
      </w:numPr>
    </w:pPr>
  </w:style>
  <w:style w:type="paragraph" w:styleId="BlockText">
    <w:name w:val="Block Text"/>
    <w:basedOn w:val="Normal"/>
    <w:rsid w:val="006A7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295"/>
    <w:rPr>
      <w:sz w:val="16"/>
      <w:vertAlign w:val="superscript"/>
    </w:rPr>
  </w:style>
  <w:style w:type="character" w:customStyle="1" w:styleId="Symbols">
    <w:name w:val="Symbols"/>
    <w:basedOn w:val="DefaultParagraphFont"/>
    <w:rsid w:val="006A7295"/>
    <w:rPr>
      <w:rFonts w:ascii="Symbol" w:hAnsi="Symbol"/>
    </w:rPr>
  </w:style>
  <w:style w:type="character" w:customStyle="1" w:styleId="MenuOptions">
    <w:name w:val="Menu Options"/>
    <w:basedOn w:val="DefaultParagraphFont"/>
    <w:rsid w:val="006A7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295"/>
    <w:rPr>
      <w:b/>
    </w:rPr>
  </w:style>
  <w:style w:type="character" w:customStyle="1" w:styleId="Underlined">
    <w:name w:val="Underlined"/>
    <w:basedOn w:val="DefaultParagraphFont"/>
    <w:rsid w:val="006A7295"/>
    <w:rPr>
      <w:u w:val="single"/>
    </w:rPr>
  </w:style>
  <w:style w:type="paragraph" w:customStyle="1" w:styleId="TableBodyTextRight">
    <w:name w:val="Table Body Text Right"/>
    <w:basedOn w:val="TableBodyText"/>
    <w:rsid w:val="006A7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295"/>
    <w:rPr>
      <w:sz w:val="18"/>
    </w:rPr>
  </w:style>
  <w:style w:type="paragraph" w:customStyle="1" w:styleId="BodySmallRight">
    <w:name w:val="Body Small Right"/>
    <w:basedOn w:val="BodyTextRight"/>
    <w:rsid w:val="006A7295"/>
    <w:rPr>
      <w:sz w:val="18"/>
      <w:szCs w:val="18"/>
    </w:rPr>
  </w:style>
  <w:style w:type="paragraph" w:customStyle="1" w:styleId="MarginEdition">
    <w:name w:val="Margin Edition"/>
    <w:basedOn w:val="MarginNote"/>
    <w:rsid w:val="006A7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295"/>
    <w:rPr>
      <w:sz w:val="2"/>
      <w:szCs w:val="2"/>
    </w:rPr>
  </w:style>
  <w:style w:type="character" w:customStyle="1" w:styleId="Small">
    <w:name w:val="Small"/>
    <w:basedOn w:val="DefaultParagraphFont"/>
    <w:rsid w:val="006A7295"/>
    <w:rPr>
      <w:sz w:val="16"/>
    </w:rPr>
  </w:style>
  <w:style w:type="paragraph" w:customStyle="1" w:styleId="WideTable">
    <w:name w:val="Wide Table"/>
    <w:basedOn w:val="Normal"/>
    <w:rsid w:val="006A7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295"/>
  </w:style>
  <w:style w:type="paragraph" w:styleId="Quote">
    <w:name w:val="Quote"/>
    <w:basedOn w:val="Heading1"/>
    <w:link w:val="QuoteChar"/>
    <w:qFormat/>
    <w:rsid w:val="006A7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295"/>
    <w:pPr>
      <w:pageBreakBefore/>
    </w:pPr>
  </w:style>
  <w:style w:type="paragraph" w:customStyle="1" w:styleId="Border">
    <w:name w:val="Border"/>
    <w:basedOn w:val="Normal"/>
    <w:qFormat/>
    <w:rsid w:val="006A7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295"/>
    <w:rPr>
      <w:u w:val="single"/>
    </w:rPr>
  </w:style>
  <w:style w:type="character" w:customStyle="1" w:styleId="BoldandItalics">
    <w:name w:val="Bold and Italics"/>
    <w:qFormat/>
    <w:rsid w:val="006A7295"/>
    <w:rPr>
      <w:b/>
      <w:i/>
      <w:u w:val="none"/>
    </w:rPr>
  </w:style>
  <w:style w:type="paragraph" w:styleId="BalloonText">
    <w:name w:val="Balloon Text"/>
    <w:basedOn w:val="Normal"/>
    <w:link w:val="BalloonTextChar"/>
    <w:rsid w:val="006A7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295"/>
    <w:pPr>
      <w:spacing w:before="0" w:after="0"/>
    </w:pPr>
  </w:style>
  <w:style w:type="paragraph" w:customStyle="1" w:styleId="BodyTextBold">
    <w:name w:val="Body Text Bold"/>
    <w:basedOn w:val="BodyText"/>
    <w:qFormat/>
    <w:rsid w:val="006A7295"/>
    <w:rPr>
      <w:b/>
    </w:rPr>
  </w:style>
  <w:style w:type="character" w:styleId="Hyperlink">
    <w:name w:val="Hyperlink"/>
    <w:basedOn w:val="DefaultParagraphFont"/>
    <w:uiPriority w:val="99"/>
    <w:unhideWhenUsed/>
    <w:rsid w:val="008943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957</Words>
  <Characters>5988</Characters>
  <Application>Microsoft Office Word</Application>
  <DocSecurity>0</DocSecurity>
  <Lines>213</Lines>
  <Paragraphs>128</Paragraphs>
  <ScaleCrop>false</ScaleCrop>
  <Company>Author-it Software Corporation Ltd.</Company>
  <LinksUpToDate>false</LinksUpToDate>
  <CharactersWithSpaces>6817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BSBDES601 Manage design realisation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2025-03-01T10:38:00Z</dcterms:created>
  <dcterms:modified xsi:type="dcterms:W3CDTF">2025-03-01T10:38:00Z</dcterms:modified>
</cp:coreProperties>
</file>