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F7F" w:rsidP="00C15F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BSBDES304 Source and apply design industry knowledge</w:t>
      </w:r>
      <w:r>
        <w:fldChar w:fldCharType="end"/>
      </w:r>
    </w:p>
    <w:p w:rsidR="00C15F7F" w:rsidP="00C15F7F">
      <w:pPr>
        <w:pStyle w:val="Version"/>
        <w:sectPr w:rsidSect="00B718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809" w:rsidP="00B71809">
      <w:pPr>
        <w:pStyle w:val="SuperHeading"/>
      </w:pPr>
      <w:r w:rsidRPr="00B71809">
        <w:t>BSBDES304 Source and apply design industry knowledge</w:t>
      </w:r>
    </w:p>
    <w:p w:rsidR="00000000" w:rsidRPr="00B71809" w:rsidP="00B71809">
      <w:pPr>
        <w:pStyle w:val="Heading1"/>
      </w:pPr>
      <w:bookmarkStart w:id="1" w:name="O_706864"/>
      <w:bookmarkEnd w:id="1"/>
      <w:r w:rsidRPr="00B718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1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rPr>
                <w:rStyle w:val="SpecialBold"/>
              </w:rPr>
              <w:t>Comments</w:t>
            </w:r>
          </w:p>
        </w:tc>
      </w:tr>
      <w:tr w:rsidTr="00B71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t>This version first released with BSB Business Services Training Package Version 1.0.</w:t>
            </w:r>
          </w:p>
        </w:tc>
      </w:tr>
    </w:tbl>
    <w:p w:rsidR="00000000" w:rsidRPr="00B71809" w:rsidP="00B71809">
      <w:pPr>
        <w:pStyle w:val="BodyText"/>
      </w:pPr>
    </w:p>
    <w:p w:rsidR="00000000" w:rsidRPr="00B71809" w:rsidP="00B71809">
      <w:pPr>
        <w:pStyle w:val="AllowPageBreak"/>
      </w:pPr>
    </w:p>
    <w:p w:rsidR="00000000" w:rsidRPr="00B71809" w:rsidP="00B71809">
      <w:pPr>
        <w:pStyle w:val="Heading1"/>
      </w:pPr>
      <w:bookmarkStart w:id="2" w:name="O_706865"/>
      <w:bookmarkEnd w:id="2"/>
      <w:r w:rsidRPr="00B71809">
        <w:t>Application</w:t>
      </w:r>
    </w:p>
    <w:p w:rsidR="00000000" w:rsidRPr="00B71809" w:rsidP="00C15F7F">
      <w:pPr>
        <w:pStyle w:val="BodyText"/>
      </w:pPr>
      <w:r w:rsidRPr="00B71809">
        <w:t>This unit describes the skills and knowledge required to source, apply and update g</w:t>
      </w:r>
      <w:r w:rsidRPr="00B71809">
        <w:t xml:space="preserve">eneral knowledge of the design industry based on problem solving, aesthetics, materials and processes appropriately used within the design industry. </w:t>
      </w:r>
    </w:p>
    <w:p w:rsidR="00000000" w:rsidRPr="00B71809" w:rsidP="00C15F7F">
      <w:pPr>
        <w:pStyle w:val="BodyText"/>
      </w:pPr>
      <w:r w:rsidRPr="00B71809">
        <w:t xml:space="preserve">It applies to individuals who work under supervision and support the professional design process such as </w:t>
      </w:r>
      <w:r w:rsidRPr="00B71809">
        <w:t>evaluating the nature of design.</w:t>
      </w:r>
    </w:p>
    <w:p w:rsidR="00000000" w:rsidRPr="00B71809" w:rsidP="00C15F7F">
      <w:pPr>
        <w:pStyle w:val="BodyText"/>
      </w:pPr>
      <w:r w:rsidRPr="00B71809">
        <w:t>No licensing, legislative or certification requirements apply to this unit at the time of publication.</w:t>
      </w:r>
    </w:p>
    <w:p w:rsidR="00000000" w:rsidRPr="00B71809" w:rsidP="00B71809">
      <w:pPr>
        <w:pStyle w:val="Heading1"/>
      </w:pPr>
      <w:bookmarkStart w:id="3" w:name="O_706868"/>
      <w:bookmarkEnd w:id="3"/>
      <w:r w:rsidRPr="00B71809">
        <w:t>Unit Sector</w:t>
      </w:r>
    </w:p>
    <w:p w:rsidR="00000000" w:rsidRPr="00B71809" w:rsidP="00C15F7F">
      <w:pPr>
        <w:pStyle w:val="BodyText"/>
      </w:pPr>
      <w:r w:rsidRPr="00B71809">
        <w:t>Design – Design Process</w:t>
      </w:r>
    </w:p>
    <w:p w:rsidR="00000000" w:rsidRPr="00B71809" w:rsidP="00B71809">
      <w:pPr>
        <w:pStyle w:val="Heading1"/>
      </w:pPr>
      <w:bookmarkStart w:id="4" w:name="O_706869"/>
      <w:bookmarkEnd w:id="4"/>
      <w:r w:rsidRPr="00B7180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718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rPr>
                <w:rStyle w:val="SpecialBold"/>
              </w:rPr>
              <w:t>PERFORMANCE CRITERIA</w:t>
            </w:r>
          </w:p>
        </w:tc>
      </w:tr>
      <w:tr w:rsidTr="00B718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18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1 Source and apply information on the structure and operation of design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t>1.1 Identify a</w:t>
            </w:r>
            <w:r w:rsidRPr="00B71809">
              <w:t xml:space="preserve">nd access information on the design industry and professional design practice  </w:t>
            </w:r>
          </w:p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 xml:space="preserve">1.2 Use and analyse knowledge of the design industry appropriately, to inform own design practice and work </w:t>
            </w:r>
          </w:p>
        </w:tc>
      </w:tr>
      <w:tr w:rsidTr="00B718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 xml:space="preserve">2 Source and apply knowledge on employment obligations and opportunities </w:t>
            </w:r>
            <w:r w:rsidRPr="00B71809">
              <w:t>impacting designers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t xml:space="preserve">2.1 Obtain information on employment obligations and opportunities in the design industry </w:t>
            </w:r>
          </w:p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 xml:space="preserve">2.2 Apply knowledge of employment obligations and opportunities </w:t>
            </w:r>
            <w:r w:rsidRPr="00B71809">
              <w:t>appropri</w:t>
            </w:r>
            <w:r w:rsidRPr="00B71809">
              <w:t>ately within day</w:t>
            </w:r>
            <w:r w:rsidRPr="00B71809">
              <w:noBreakHyphen/>
              <w:t>to</w:t>
            </w:r>
            <w:r w:rsidRPr="00B71809">
              <w:noBreakHyphen/>
              <w:t xml:space="preserve">day work activities </w:t>
            </w:r>
          </w:p>
        </w:tc>
      </w:tr>
      <w:tr w:rsidTr="00B718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3 Seek information on new design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t>3.1 Correctly identify sources of information on new technology affecting different areas of design practice</w:t>
            </w:r>
          </w:p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3.2 Investigate relevant technologies to assist effective wor</w:t>
            </w:r>
            <w:r w:rsidRPr="00B71809">
              <w:t xml:space="preserve">k performance </w:t>
            </w:r>
          </w:p>
        </w:tc>
      </w:tr>
      <w:tr w:rsidTr="00B718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4 Update industry knowledge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t>4.1 Identify and use a range of opportunities to update knowledge of the design industry and monitor current issues of concern to the industry</w:t>
            </w:r>
          </w:p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4.2 Share updated knowledge with colleagues and peer group as appropr</w:t>
            </w:r>
            <w:r w:rsidRPr="00B71809">
              <w:t>iate, and incorporate into day</w:t>
            </w:r>
            <w:r w:rsidRPr="00B71809">
              <w:noBreakHyphen/>
              <w:t>to</w:t>
            </w:r>
            <w:r w:rsidRPr="00B71809">
              <w:noBreakHyphen/>
              <w:t xml:space="preserve">day work activities </w:t>
            </w:r>
          </w:p>
        </w:tc>
      </w:tr>
      <w:tr w:rsidTr="00B718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5 Apply information on ethical and legal work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t xml:space="preserve">5.1 Source information on ethical and legal work practices in the context of design  </w:t>
            </w:r>
          </w:p>
          <w:p w:rsidR="00000000" w:rsidRPr="00B71809" w:rsidP="00B71809">
            <w:pPr>
              <w:pStyle w:val="BodyText"/>
            </w:pPr>
            <w:r w:rsidRPr="00B71809">
              <w:t>5.2 Share updated knowledge on ethical and legal work prac</w:t>
            </w:r>
            <w:r w:rsidRPr="00B71809">
              <w:t>tice in day</w:t>
            </w:r>
            <w:r w:rsidRPr="00B71809">
              <w:noBreakHyphen/>
              <w:t>to</w:t>
            </w:r>
            <w:r w:rsidRPr="00B71809">
              <w:noBreakHyphen/>
              <w:t xml:space="preserve">day work activities  </w:t>
            </w:r>
          </w:p>
        </w:tc>
      </w:tr>
    </w:tbl>
    <w:p w:rsidR="00000000" w:rsidRPr="00B71809" w:rsidP="00B71809">
      <w:pPr>
        <w:pStyle w:val="BodyText"/>
      </w:pPr>
    </w:p>
    <w:p w:rsidR="00000000" w:rsidRPr="00B71809" w:rsidP="00B71809">
      <w:pPr>
        <w:pStyle w:val="AllowPageBreak"/>
      </w:pPr>
    </w:p>
    <w:p w:rsidR="00000000" w:rsidRPr="00B71809" w:rsidP="00B71809">
      <w:pPr>
        <w:pStyle w:val="Heading1"/>
      </w:pPr>
      <w:bookmarkStart w:id="5" w:name="O_706870"/>
      <w:bookmarkEnd w:id="5"/>
      <w:r w:rsidRPr="00B71809">
        <w:t>Foundation Skills</w:t>
      </w:r>
    </w:p>
    <w:p w:rsidR="00000000" w:rsidRPr="00C15F7F" w:rsidP="00C15F7F">
      <w:pPr>
        <w:pStyle w:val="BodyText"/>
        <w:rPr>
          <w:i/>
        </w:rPr>
      </w:pPr>
      <w:r w:rsidRPr="00C15F7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718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rPr>
                <w:rStyle w:val="SpecialBold"/>
              </w:rPr>
              <w:t>Performance</w:t>
            </w:r>
          </w:p>
          <w:p w:rsidR="00000000" w:rsidRPr="00B71809" w:rsidP="00B71809">
            <w:pPr>
              <w:pStyle w:val="BodyText"/>
            </w:pPr>
            <w:r w:rsidRPr="00B71809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rPr>
                <w:rStyle w:val="SpecialBold"/>
              </w:rPr>
              <w:t>Description</w:t>
            </w:r>
          </w:p>
        </w:tc>
      </w:tr>
      <w:tr w:rsidTr="00B718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1.1, 2.1, 3.1, 3.2, 4.1, 5.1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ListBullet"/>
              <w:rPr>
                <w:lang w:val="en-NZ"/>
              </w:rPr>
            </w:pPr>
            <w:r w:rsidRPr="00B71809">
              <w:t xml:space="preserve">Evaluates a variety of texts to determine legislative and regulatory requirements, and current industry practices </w:t>
            </w:r>
          </w:p>
        </w:tc>
      </w:tr>
      <w:tr w:rsidTr="00B718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 xml:space="preserve"> 4.1, 4.2, 5.2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ListBullet"/>
              <w:rPr>
                <w:lang w:val="en-NZ"/>
              </w:rPr>
            </w:pPr>
            <w:r w:rsidRPr="00B71809">
              <w:t>Produces a range of text types using appropriate vocabul</w:t>
            </w:r>
            <w:r w:rsidRPr="00B71809">
              <w:t xml:space="preserve">ary, grammatical structure and referencing conventions </w:t>
            </w:r>
          </w:p>
        </w:tc>
      </w:tr>
      <w:tr w:rsidTr="00B718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4.2, 5.2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ListBullet"/>
              <w:rPr>
                <w:lang w:val="en-NZ"/>
              </w:rPr>
            </w:pPr>
            <w:r w:rsidRPr="00B71809">
              <w:t xml:space="preserve">Presents information using vocabulary, style and tone appropriate to audience </w:t>
            </w:r>
          </w:p>
        </w:tc>
      </w:tr>
      <w:tr w:rsidTr="00B718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ListBullet"/>
              <w:rPr>
                <w:lang w:val="en-NZ"/>
              </w:rPr>
            </w:pPr>
            <w:r w:rsidRPr="00B71809">
              <w:t>Identifies and comprehends numerical information in a range of familiar texts</w:t>
            </w:r>
          </w:p>
        </w:tc>
      </w:tr>
      <w:tr w:rsidTr="00B718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2.1, 2.2, 5.1, 5.2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ListBullet"/>
              <w:rPr>
                <w:lang w:val="en-NZ"/>
              </w:rPr>
            </w:pPr>
            <w:r w:rsidRPr="00B71809">
              <w:t>Takes some personal responsibility for adherence to legal, ethical and regulatory requirements</w:t>
            </w:r>
          </w:p>
        </w:tc>
      </w:tr>
      <w:tr w:rsidTr="00B718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 xml:space="preserve">Get the work </w:t>
            </w:r>
            <w:r w:rsidRPr="00B71809">
              <w:t>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1.1, 1.2, 3.1, 3</w:t>
            </w:r>
            <w:r w:rsidRPr="00B71809">
              <w:t>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ListBullet"/>
            </w:pPr>
            <w:r w:rsidRPr="00B71809">
              <w:t xml:space="preserve">Plans and organises tasks required to achieve required outcomes  </w:t>
            </w:r>
          </w:p>
          <w:p w:rsidR="00000000" w:rsidRPr="00B71809" w:rsidP="00B71809">
            <w:pPr>
              <w:pStyle w:val="ListBullet"/>
            </w:pPr>
            <w:r w:rsidRPr="00B71809">
              <w:t>Contributes to the design of new approaches within immediate work environment</w:t>
            </w:r>
          </w:p>
          <w:p w:rsidR="00000000" w:rsidRPr="00B71809" w:rsidP="00B71809">
            <w:pPr>
              <w:pStyle w:val="ListBullet"/>
            </w:pPr>
            <w:r w:rsidRPr="00B71809">
              <w:t>Takes responsibility for routine low-impact decisions within familiar situations</w:t>
            </w:r>
          </w:p>
          <w:p w:rsidR="00000000" w:rsidRPr="00B71809" w:rsidP="00B71809">
            <w:pPr>
              <w:pStyle w:val="ListBullet"/>
            </w:pPr>
            <w:r w:rsidRPr="00B71809">
              <w:t>Uses common digital systems and tools to complete routine tasks</w:t>
            </w:r>
          </w:p>
        </w:tc>
      </w:tr>
    </w:tbl>
    <w:p w:rsidR="00000000" w:rsidRPr="00B71809" w:rsidP="00B71809">
      <w:pPr>
        <w:pStyle w:val="BodyText"/>
      </w:pPr>
    </w:p>
    <w:p w:rsidR="00000000" w:rsidRPr="00B71809" w:rsidP="00B71809">
      <w:pPr>
        <w:pStyle w:val="AllowPageBreak"/>
      </w:pPr>
    </w:p>
    <w:p w:rsidR="00000000" w:rsidRPr="00B71809" w:rsidP="00B71809">
      <w:pPr>
        <w:pStyle w:val="Heading1"/>
      </w:pPr>
      <w:bookmarkStart w:id="6" w:name="O_706872"/>
      <w:bookmarkEnd w:id="6"/>
      <w:r w:rsidRPr="00B7180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B71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rPr>
                <w:rStyle w:val="SpecialBold"/>
              </w:rPr>
              <w:t xml:space="preserve">Code and title </w:t>
            </w:r>
          </w:p>
          <w:p w:rsidR="00000000" w:rsidRPr="00B71809" w:rsidP="00B71809">
            <w:pPr>
              <w:pStyle w:val="BodyText"/>
            </w:pPr>
            <w:r w:rsidRPr="00B7180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rPr>
                <w:rStyle w:val="SpecialBold"/>
              </w:rPr>
              <w:t>Code and title</w:t>
            </w:r>
          </w:p>
          <w:p w:rsidR="00000000" w:rsidRPr="00B71809" w:rsidP="00B71809">
            <w:pPr>
              <w:pStyle w:val="BodyText"/>
            </w:pPr>
            <w:r w:rsidRPr="00B7180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rPr>
                <w:rStyle w:val="SpecialBold"/>
              </w:rPr>
              <w:t>Equivalence status</w:t>
            </w:r>
          </w:p>
        </w:tc>
      </w:tr>
      <w:tr w:rsidTr="00B71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 xml:space="preserve">BSBDES304 Source and apply design industry knowledge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 xml:space="preserve">BSBDES304A  Source and apply design industry knowledge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t>Equivalent unit</w:t>
            </w:r>
          </w:p>
        </w:tc>
      </w:tr>
    </w:tbl>
    <w:p w:rsidR="00000000" w:rsidRPr="00B71809" w:rsidP="00B71809">
      <w:pPr>
        <w:pStyle w:val="BodyText"/>
      </w:pPr>
    </w:p>
    <w:p w:rsidR="00000000" w:rsidRPr="00B71809" w:rsidP="00B71809">
      <w:pPr>
        <w:pStyle w:val="AllowPageBreak"/>
      </w:pPr>
    </w:p>
    <w:p w:rsidR="00000000" w:rsidRPr="00B71809" w:rsidP="00B71809">
      <w:pPr>
        <w:pStyle w:val="Heading1"/>
      </w:pPr>
      <w:bookmarkStart w:id="7" w:name="O_706879"/>
      <w:bookmarkEnd w:id="7"/>
      <w:r w:rsidRPr="00B71809">
        <w:t>Links</w:t>
      </w:r>
    </w:p>
    <w:p w:rsidR="00000000" w:rsidRPr="00B71809" w:rsidP="00C15F7F">
      <w:pPr>
        <w:pStyle w:val="BodyText"/>
      </w:pPr>
      <w:r w:rsidRPr="00B71809">
        <w:t>Companion Volume implementation guides ar</w:t>
      </w:r>
      <w:r w:rsidRPr="00B71809">
        <w:t xml:space="preserve">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1B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1809" w:rsidP="00C15F7F">
      <w:pPr>
        <w:pStyle w:val="BodyText"/>
        <w:sectPr w:rsidSect="00B718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1809" w:rsidP="00B71809">
      <w:pPr>
        <w:pStyle w:val="SuperHeading"/>
      </w:pPr>
      <w:r w:rsidRPr="00B71809">
        <w:t>Assessment Requirements for BSBDES304 Source and apply design industry knowledge</w:t>
      </w:r>
    </w:p>
    <w:p w:rsidR="00000000" w:rsidRPr="00B71809" w:rsidP="00B71809">
      <w:pPr>
        <w:pStyle w:val="Heading1"/>
      </w:pPr>
      <w:bookmarkStart w:id="8" w:name="O_706874"/>
      <w:bookmarkEnd w:id="8"/>
      <w:r w:rsidRPr="00B718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1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rPr>
                <w:rStyle w:val="SpecialBold"/>
              </w:rPr>
              <w:t>Comments</w:t>
            </w:r>
          </w:p>
        </w:tc>
      </w:tr>
      <w:tr w:rsidTr="00B71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809">
            <w:pPr>
              <w:pStyle w:val="BodyText"/>
              <w:rPr>
                <w:lang w:val="en-NZ"/>
              </w:rPr>
            </w:pPr>
            <w:r w:rsidRPr="00B718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809" w:rsidP="00B71809">
            <w:pPr>
              <w:pStyle w:val="BodyText"/>
            </w:pPr>
            <w:r w:rsidRPr="00B71809">
              <w:t>This version first released with BSB Business Services Training Package Version 1.0.</w:t>
            </w:r>
          </w:p>
        </w:tc>
      </w:tr>
    </w:tbl>
    <w:p w:rsidR="00000000" w:rsidRPr="00B71809" w:rsidP="00B71809">
      <w:pPr>
        <w:pStyle w:val="BodyText"/>
      </w:pPr>
    </w:p>
    <w:p w:rsidR="00000000" w:rsidRPr="00B71809" w:rsidP="00B71809">
      <w:pPr>
        <w:pStyle w:val="AllowPageBreak"/>
      </w:pPr>
    </w:p>
    <w:p w:rsidR="00000000" w:rsidRPr="00B71809" w:rsidP="00B71809">
      <w:pPr>
        <w:pStyle w:val="Heading1"/>
      </w:pPr>
      <w:bookmarkStart w:id="9" w:name="O_706875"/>
      <w:bookmarkEnd w:id="9"/>
      <w:r w:rsidRPr="00B71809">
        <w:t>Performance Evidence</w:t>
      </w:r>
    </w:p>
    <w:p w:rsidR="00000000" w:rsidRPr="00B71809" w:rsidP="00C15F7F">
      <w:pPr>
        <w:pStyle w:val="BodyText"/>
      </w:pPr>
      <w:r w:rsidRPr="00B71809">
        <w:t>Evidence of the ability to:</w:t>
      </w:r>
    </w:p>
    <w:p w:rsidR="00000000" w:rsidRPr="00B71809" w:rsidP="00B71809">
      <w:pPr>
        <w:pStyle w:val="ListBullet"/>
      </w:pPr>
      <w:r w:rsidRPr="00B71809">
        <w:t xml:space="preserve">source and use a broad body of information to inform </w:t>
      </w:r>
      <w:r w:rsidRPr="00B71809">
        <w:t>own professional practice</w:t>
      </w:r>
    </w:p>
    <w:p w:rsidR="00000000" w:rsidRPr="00B71809" w:rsidP="00B71809">
      <w:pPr>
        <w:pStyle w:val="ListBullet"/>
      </w:pPr>
      <w:r w:rsidRPr="00B71809">
        <w:t>work collaboratively with peers through open information-sharing processes and use of industry terminology</w:t>
      </w:r>
    </w:p>
    <w:p w:rsidR="00000000" w:rsidRPr="00B71809" w:rsidP="00B71809">
      <w:pPr>
        <w:pStyle w:val="ListBullet"/>
      </w:pPr>
      <w:r w:rsidRPr="00B71809">
        <w:t>investigate new technologies and how they can affect and assist design output</w:t>
      </w:r>
    </w:p>
    <w:p w:rsidR="00000000" w:rsidRPr="00B71809" w:rsidP="00B71809">
      <w:pPr>
        <w:pStyle w:val="ListBullet"/>
      </w:pPr>
      <w:r w:rsidRPr="00B71809">
        <w:t>Identify and participate in activities to maintain currency in design industry trends and practices.</w:t>
      </w:r>
    </w:p>
    <w:p w:rsidR="00000000" w:rsidRPr="00B71809" w:rsidP="00B71809">
      <w:pPr>
        <w:pStyle w:val="BodyText"/>
      </w:pPr>
    </w:p>
    <w:p w:rsidR="00000000" w:rsidRPr="00B71809" w:rsidP="00C15F7F">
      <w:pPr>
        <w:pStyle w:val="BodyText"/>
      </w:pPr>
      <w:r w:rsidRPr="00B71809">
        <w:t>Note: If a specific volume or frequency is not stated, then evidence must be provided at least once.</w:t>
      </w:r>
    </w:p>
    <w:p w:rsidR="00000000" w:rsidRPr="00B71809" w:rsidP="00B71809">
      <w:pPr>
        <w:pStyle w:val="Heading1"/>
      </w:pPr>
      <w:bookmarkStart w:id="10" w:name="O_706876"/>
      <w:bookmarkEnd w:id="10"/>
      <w:r w:rsidRPr="00B71809">
        <w:t>Knowledge Evidence</w:t>
      </w:r>
    </w:p>
    <w:p w:rsidR="00000000" w:rsidRPr="00B71809" w:rsidP="00C15F7F">
      <w:pPr>
        <w:pStyle w:val="BodyText"/>
      </w:pPr>
      <w:r w:rsidRPr="00B71809">
        <w:t>To complete the u</w:t>
      </w:r>
      <w:r w:rsidRPr="00B71809">
        <w:t xml:space="preserve">nit requirements safely and effectively, the individual must:  </w:t>
      </w:r>
    </w:p>
    <w:p w:rsidR="00000000" w:rsidRPr="00B71809" w:rsidP="00B71809">
      <w:pPr>
        <w:pStyle w:val="ListBullet"/>
      </w:pPr>
      <w:r w:rsidRPr="00B71809">
        <w:t xml:space="preserve">outline the history and evolution of the  design industry </w:t>
      </w:r>
    </w:p>
    <w:p w:rsidR="00000000" w:rsidRPr="00B71809" w:rsidP="00B71809">
      <w:pPr>
        <w:pStyle w:val="ListBullet"/>
      </w:pPr>
      <w:r w:rsidRPr="00B71809">
        <w:t>explain the relationship between design and allied industries design industry</w:t>
      </w:r>
    </w:p>
    <w:p w:rsidR="00000000" w:rsidRPr="00B71809" w:rsidP="00B71809">
      <w:pPr>
        <w:pStyle w:val="ListBullet"/>
      </w:pPr>
      <w:r w:rsidRPr="00B71809">
        <w:t>describe the impact of legislation, including intellec</w:t>
      </w:r>
      <w:r w:rsidRPr="00B71809">
        <w:t>tual property, on the design industry</w:t>
      </w:r>
    </w:p>
    <w:p w:rsidR="00000000" w:rsidRPr="00B71809" w:rsidP="00B71809">
      <w:pPr>
        <w:pStyle w:val="ListBullet"/>
      </w:pPr>
      <w:r w:rsidRPr="00B71809">
        <w:t>explain the relevance of ethical work practices to the design industry</w:t>
      </w:r>
    </w:p>
    <w:p w:rsidR="00000000" w:rsidRPr="00B71809" w:rsidP="00B71809">
      <w:pPr>
        <w:pStyle w:val="ListBullet"/>
      </w:pPr>
      <w:r w:rsidRPr="00B71809">
        <w:t>describe current and emerging technologies used within the design industry</w:t>
      </w:r>
    </w:p>
    <w:p w:rsidR="00000000" w:rsidRPr="00B71809" w:rsidP="00B71809">
      <w:pPr>
        <w:pStyle w:val="ListBullet"/>
      </w:pPr>
      <w:r w:rsidRPr="00B71809">
        <w:t>explain the obligations of employers and employees in the design industr</w:t>
      </w:r>
      <w:r w:rsidRPr="00B71809">
        <w:t>y</w:t>
      </w:r>
    </w:p>
    <w:p w:rsidR="00000000" w:rsidRPr="00B71809" w:rsidP="00B71809">
      <w:pPr>
        <w:pStyle w:val="ListBullet"/>
      </w:pPr>
      <w:r w:rsidRPr="00B71809">
        <w:t>outline key organisations that may provide advice or information about the design industry</w:t>
      </w:r>
    </w:p>
    <w:p w:rsidR="00000000" w:rsidRPr="00B71809" w:rsidP="00B71809">
      <w:pPr>
        <w:pStyle w:val="ListBullet"/>
      </w:pPr>
      <w:r w:rsidRPr="00B71809">
        <w:t>identify sources of information on the design industry and ways of maintaining current industry knowledge.</w:t>
      </w:r>
    </w:p>
    <w:p w:rsidR="00000000" w:rsidRPr="00B71809" w:rsidP="00B71809">
      <w:pPr>
        <w:pStyle w:val="AllowPageBreak"/>
      </w:pPr>
    </w:p>
    <w:p w:rsidR="00000000" w:rsidRPr="00B71809" w:rsidP="00B71809">
      <w:pPr>
        <w:pStyle w:val="Heading1"/>
      </w:pPr>
      <w:bookmarkStart w:id="11" w:name="O_706877"/>
      <w:bookmarkEnd w:id="11"/>
      <w:r w:rsidRPr="00B71809">
        <w:t>Assessment Conditions</w:t>
      </w:r>
    </w:p>
    <w:p w:rsidR="00000000" w:rsidRPr="00B71809" w:rsidP="00C15F7F">
      <w:pPr>
        <w:pStyle w:val="BodyText"/>
      </w:pPr>
      <w:r w:rsidRPr="00B71809">
        <w:t>Assessment must b</w:t>
      </w:r>
      <w:r w:rsidRPr="00B71809">
        <w:t>e conducted in a safe environment where evidence gathered demonstrates consistent performance of typical activities experienced in the design process field of work and include access to sources of information on the design industry.</w:t>
      </w:r>
    </w:p>
    <w:p w:rsidR="00000000" w:rsidRPr="00B71809" w:rsidP="00C15F7F">
      <w:pPr>
        <w:pStyle w:val="BodyText"/>
      </w:pPr>
      <w:r w:rsidRPr="00B71809">
        <w:t>Assessors must satisfy NVR/AQTF assessor requirements.</w:t>
      </w:r>
    </w:p>
    <w:p w:rsidR="00000000" w:rsidRPr="00B71809" w:rsidP="00B71809">
      <w:pPr>
        <w:pStyle w:val="Heading1"/>
      </w:pPr>
      <w:bookmarkStart w:id="12" w:name="O_706880"/>
      <w:bookmarkEnd w:id="12"/>
      <w:r w:rsidRPr="00B71809">
        <w:t>Links</w:t>
      </w:r>
    </w:p>
    <w:p w:rsidR="00000000" w:rsidRPr="00B71809" w:rsidP="00C15F7F">
      <w:pPr>
        <w:pStyle w:val="BodyText"/>
      </w:pPr>
      <w:r w:rsidRPr="00B718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1B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1809" w:rsidP="00B71809"/>
    <w:sectPr w:rsidSect="00B718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09" w:rsidRPr="00C15F7F" w:rsidP="00C15F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7F" w:rsidP="00B71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5F7F" w:rsidP="00B71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5F7F" w:rsidP="00B718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09" w:rsidP="00B71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5F7F">
      <w:t>Approved</w:t>
    </w:r>
    <w:r w:rsidR="00C15F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5F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5F7F">
      <w:rPr>
        <w:noProof/>
      </w:rPr>
      <w:t>4</w:t>
    </w:r>
    <w:r>
      <w:rPr>
        <w:noProof/>
      </w:rPr>
      <w:fldChar w:fldCharType="end"/>
    </w:r>
  </w:p>
  <w:p w:rsidR="00B71809" w:rsidP="00B71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5F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5F7F">
      <w:t>Future Skills Organisation</w:t>
    </w:r>
    <w:r w:rsidR="00C15F7F">
      <w:fldChar w:fldCharType="end"/>
    </w:r>
  </w:p>
  <w:p w:rsidR="00B71809" w:rsidP="00B718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809" w:rsidRPr="00C15F7F" w:rsidP="00C15F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7F" w:rsidRPr="002D2AF8" w:rsidP="00B71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BSBDES304 Source and apply design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5F7F" w:rsidP="00B718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09" w:rsidRPr="002D2AF8" w:rsidP="00B71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5F7F">
      <w:t>BSBDES304 Source and apply design industry knowledge</w:t>
    </w:r>
    <w:r w:rsidR="00C15F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5F7F">
      <w:rPr>
        <w:noProof/>
      </w:rPr>
      <w:t>2 March 2025</w:t>
    </w:r>
    <w:r>
      <w:fldChar w:fldCharType="end"/>
    </w:r>
  </w:p>
  <w:p w:rsidR="00B71809" w:rsidP="00B718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CC0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7E12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8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8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8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8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8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8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8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8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8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8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809"/>
  </w:style>
  <w:style w:type="character" w:customStyle="1" w:styleId="Heading1Char">
    <w:name w:val="Heading 1 Char"/>
    <w:basedOn w:val="DefaultParagraphFont"/>
    <w:link w:val="Heading1"/>
    <w:rsid w:val="00B718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8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8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8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1809"/>
    <w:rPr>
      <w:b/>
      <w:spacing w:val="0"/>
    </w:rPr>
  </w:style>
  <w:style w:type="character" w:styleId="Emphasis">
    <w:name w:val="Emphasis"/>
    <w:basedOn w:val="DefaultParagraphFont"/>
    <w:qFormat/>
    <w:rsid w:val="00B71809"/>
    <w:rPr>
      <w:i/>
    </w:rPr>
  </w:style>
  <w:style w:type="paragraph" w:customStyle="1" w:styleId="SuperHeading">
    <w:name w:val="SuperHeading"/>
    <w:basedOn w:val="Normal"/>
    <w:rsid w:val="00B718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8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8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8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8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8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8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8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8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8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8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8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8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8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8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8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8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8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8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8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8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18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18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8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8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8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8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8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8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8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8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18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8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8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809"/>
  </w:style>
  <w:style w:type="paragraph" w:styleId="TableofFigures">
    <w:name w:val="table of figures"/>
    <w:basedOn w:val="Normal"/>
    <w:next w:val="Normal"/>
    <w:semiHidden/>
    <w:rsid w:val="00B718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8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1809"/>
    <w:rPr>
      <w:rFonts w:ascii="Wingdings" w:hAnsi="Wingdings"/>
    </w:rPr>
  </w:style>
  <w:style w:type="paragraph" w:customStyle="1" w:styleId="TableHeading">
    <w:name w:val="Table Heading"/>
    <w:basedOn w:val="HeadingBase"/>
    <w:rsid w:val="00B718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809"/>
    <w:rPr>
      <w:color w:val="0033CC"/>
      <w:u w:val="none"/>
    </w:rPr>
  </w:style>
  <w:style w:type="paragraph" w:customStyle="1" w:styleId="BodyTextRight">
    <w:name w:val="Body Text Right"/>
    <w:basedOn w:val="BodyText"/>
    <w:rsid w:val="00B718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8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8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8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8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8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809"/>
    <w:rPr>
      <w:sz w:val="32"/>
    </w:rPr>
  </w:style>
  <w:style w:type="paragraph" w:customStyle="1" w:styleId="HeadingProcedure">
    <w:name w:val="Heading Procedure"/>
    <w:basedOn w:val="HeadingBase"/>
    <w:next w:val="Normal"/>
    <w:rsid w:val="00B718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809"/>
    <w:pPr>
      <w:spacing w:before="60" w:after="60"/>
    </w:pPr>
  </w:style>
  <w:style w:type="paragraph" w:styleId="ListContinue">
    <w:name w:val="List Continue"/>
    <w:basedOn w:val="List"/>
    <w:rsid w:val="00B71809"/>
    <w:pPr>
      <w:ind w:firstLine="0"/>
    </w:pPr>
  </w:style>
  <w:style w:type="paragraph" w:customStyle="1" w:styleId="ListNote">
    <w:name w:val="List Note"/>
    <w:basedOn w:val="List"/>
    <w:rsid w:val="00B718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8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8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809"/>
    <w:rPr>
      <w:rFonts w:ascii="Courier New" w:hAnsi="Courier New"/>
    </w:rPr>
  </w:style>
  <w:style w:type="paragraph" w:customStyle="1" w:styleId="NoteBullet">
    <w:name w:val="Note Bullet"/>
    <w:basedOn w:val="Note"/>
    <w:rsid w:val="00B718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8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8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8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8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18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8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809"/>
    <w:rPr>
      <w:b/>
      <w:smallCaps/>
    </w:rPr>
  </w:style>
  <w:style w:type="paragraph" w:customStyle="1" w:styleId="TableListNumber">
    <w:name w:val="Table List Number"/>
    <w:basedOn w:val="ListNumber"/>
    <w:rsid w:val="00B718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8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809"/>
    <w:pPr>
      <w:numPr>
        <w:numId w:val="8"/>
      </w:numPr>
    </w:pPr>
  </w:style>
  <w:style w:type="paragraph" w:customStyle="1" w:styleId="ListAlpha2">
    <w:name w:val="List Alpha 2"/>
    <w:basedOn w:val="List2"/>
    <w:rsid w:val="00B71809"/>
    <w:pPr>
      <w:numPr>
        <w:numId w:val="7"/>
      </w:numPr>
    </w:pPr>
  </w:style>
  <w:style w:type="paragraph" w:styleId="List2">
    <w:name w:val="List 2"/>
    <w:basedOn w:val="BodyText"/>
    <w:rsid w:val="00B718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8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8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8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8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8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1809"/>
    <w:pPr>
      <w:numPr>
        <w:numId w:val="3"/>
      </w:numPr>
    </w:pPr>
  </w:style>
  <w:style w:type="paragraph" w:styleId="ListContinue2">
    <w:name w:val="List Continue 2"/>
    <w:basedOn w:val="List2"/>
    <w:rsid w:val="00B71809"/>
    <w:pPr>
      <w:ind w:firstLine="0"/>
    </w:pPr>
  </w:style>
  <w:style w:type="paragraph" w:styleId="ListContinue3">
    <w:name w:val="List Continue 3"/>
    <w:basedOn w:val="List3"/>
    <w:rsid w:val="00B71809"/>
    <w:pPr>
      <w:ind w:left="1021" w:firstLine="0"/>
    </w:pPr>
  </w:style>
  <w:style w:type="paragraph" w:styleId="ListContinue4">
    <w:name w:val="List Continue 4"/>
    <w:basedOn w:val="List4"/>
    <w:rsid w:val="00B71809"/>
    <w:pPr>
      <w:ind w:firstLine="0"/>
    </w:pPr>
  </w:style>
  <w:style w:type="paragraph" w:styleId="ListContinue5">
    <w:name w:val="List Continue 5"/>
    <w:basedOn w:val="List5"/>
    <w:rsid w:val="00B71809"/>
    <w:pPr>
      <w:ind w:firstLine="0"/>
    </w:pPr>
  </w:style>
  <w:style w:type="paragraph" w:styleId="ListNumber3">
    <w:name w:val="List Number 3"/>
    <w:basedOn w:val="List3"/>
    <w:rsid w:val="00B71809"/>
    <w:pPr>
      <w:numPr>
        <w:numId w:val="4"/>
      </w:numPr>
    </w:pPr>
  </w:style>
  <w:style w:type="paragraph" w:styleId="ListNumber4">
    <w:name w:val="List Number 4"/>
    <w:basedOn w:val="List4"/>
    <w:rsid w:val="00B71809"/>
    <w:pPr>
      <w:numPr>
        <w:numId w:val="5"/>
      </w:numPr>
    </w:pPr>
  </w:style>
  <w:style w:type="paragraph" w:styleId="ListNumber5">
    <w:name w:val="List Number 5"/>
    <w:basedOn w:val="List5"/>
    <w:rsid w:val="00B71809"/>
    <w:pPr>
      <w:numPr>
        <w:numId w:val="6"/>
      </w:numPr>
    </w:pPr>
  </w:style>
  <w:style w:type="paragraph" w:styleId="BlockText">
    <w:name w:val="Block Text"/>
    <w:basedOn w:val="Normal"/>
    <w:rsid w:val="00B718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8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809"/>
    <w:rPr>
      <w:sz w:val="16"/>
      <w:vertAlign w:val="superscript"/>
    </w:rPr>
  </w:style>
  <w:style w:type="character" w:customStyle="1" w:styleId="Symbols">
    <w:name w:val="Symbols"/>
    <w:basedOn w:val="DefaultParagraphFont"/>
    <w:rsid w:val="00B71809"/>
    <w:rPr>
      <w:rFonts w:ascii="Symbol" w:hAnsi="Symbol"/>
    </w:rPr>
  </w:style>
  <w:style w:type="character" w:customStyle="1" w:styleId="MenuOptions">
    <w:name w:val="Menu Options"/>
    <w:basedOn w:val="DefaultParagraphFont"/>
    <w:rsid w:val="00B718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809"/>
    <w:rPr>
      <w:b/>
    </w:rPr>
  </w:style>
  <w:style w:type="character" w:customStyle="1" w:styleId="Underlined">
    <w:name w:val="Underlined"/>
    <w:basedOn w:val="DefaultParagraphFont"/>
    <w:rsid w:val="00B71809"/>
    <w:rPr>
      <w:u w:val="single"/>
    </w:rPr>
  </w:style>
  <w:style w:type="paragraph" w:customStyle="1" w:styleId="TableBodyTextRight">
    <w:name w:val="Table Body Text Right"/>
    <w:basedOn w:val="TableBodyText"/>
    <w:rsid w:val="00B718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809"/>
    <w:rPr>
      <w:sz w:val="18"/>
    </w:rPr>
  </w:style>
  <w:style w:type="paragraph" w:customStyle="1" w:styleId="BodySmallRight">
    <w:name w:val="Body Small Right"/>
    <w:basedOn w:val="BodyTextRight"/>
    <w:rsid w:val="00B71809"/>
    <w:rPr>
      <w:sz w:val="18"/>
      <w:szCs w:val="18"/>
    </w:rPr>
  </w:style>
  <w:style w:type="paragraph" w:customStyle="1" w:styleId="MarginEdition">
    <w:name w:val="Margin Edition"/>
    <w:basedOn w:val="MarginNote"/>
    <w:rsid w:val="00B718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809"/>
    <w:rPr>
      <w:sz w:val="2"/>
      <w:szCs w:val="2"/>
    </w:rPr>
  </w:style>
  <w:style w:type="character" w:customStyle="1" w:styleId="Small">
    <w:name w:val="Small"/>
    <w:basedOn w:val="DefaultParagraphFont"/>
    <w:rsid w:val="00B71809"/>
    <w:rPr>
      <w:sz w:val="16"/>
    </w:rPr>
  </w:style>
  <w:style w:type="paragraph" w:customStyle="1" w:styleId="WideTable">
    <w:name w:val="Wide Table"/>
    <w:basedOn w:val="Normal"/>
    <w:rsid w:val="00B718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809"/>
  </w:style>
  <w:style w:type="paragraph" w:styleId="Quote">
    <w:name w:val="Quote"/>
    <w:basedOn w:val="Heading1"/>
    <w:link w:val="QuoteChar"/>
    <w:qFormat/>
    <w:rsid w:val="00B718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8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809"/>
    <w:pPr>
      <w:pageBreakBefore/>
    </w:pPr>
  </w:style>
  <w:style w:type="paragraph" w:customStyle="1" w:styleId="Border">
    <w:name w:val="Border"/>
    <w:basedOn w:val="Normal"/>
    <w:qFormat/>
    <w:rsid w:val="00B718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8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8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8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8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8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8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8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8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809"/>
    <w:rPr>
      <w:u w:val="single"/>
    </w:rPr>
  </w:style>
  <w:style w:type="character" w:customStyle="1" w:styleId="BoldandItalics">
    <w:name w:val="Bold and Italics"/>
    <w:qFormat/>
    <w:rsid w:val="00B71809"/>
    <w:rPr>
      <w:b/>
      <w:i/>
      <w:u w:val="none"/>
    </w:rPr>
  </w:style>
  <w:style w:type="paragraph" w:styleId="BalloonText">
    <w:name w:val="Balloon Text"/>
    <w:basedOn w:val="Normal"/>
    <w:link w:val="BalloonTextChar"/>
    <w:rsid w:val="00B718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8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8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8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8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8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809"/>
    <w:pPr>
      <w:spacing w:before="0" w:after="0"/>
    </w:pPr>
  </w:style>
  <w:style w:type="paragraph" w:customStyle="1" w:styleId="BodyTextBold">
    <w:name w:val="Body Text Bold"/>
    <w:basedOn w:val="BodyText"/>
    <w:qFormat/>
    <w:rsid w:val="00B71809"/>
    <w:rPr>
      <w:b/>
    </w:rPr>
  </w:style>
  <w:style w:type="character" w:styleId="Hyperlink">
    <w:name w:val="Hyperlink"/>
    <w:basedOn w:val="DefaultParagraphFont"/>
    <w:uiPriority w:val="99"/>
    <w:unhideWhenUsed/>
    <w:rsid w:val="00C15F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846</Words>
  <Characters>5356</Characters>
  <Application>Microsoft Office Word</Application>
  <DocSecurity>0</DocSecurity>
  <Lines>206</Lines>
  <Paragraphs>124</Paragraphs>
  <ScaleCrop>false</ScaleCrop>
  <Company>Author-it Software Corporation Ltd.</Company>
  <LinksUpToDate>false</LinksUpToDate>
  <CharactersWithSpaces>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BSBDES304 Source and apply design industry knowledge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2025-03-02T00:59:00Z</dcterms:created>
  <dcterms:modified xsi:type="dcterms:W3CDTF">2025-03-02T00:59:00Z</dcterms:modified>
</cp:coreProperties>
</file>