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0B8C" w:rsidP="00AC0B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BSBDES301 Explore the use of colour</w:t>
      </w:r>
      <w:r>
        <w:fldChar w:fldCharType="end"/>
      </w:r>
    </w:p>
    <w:p w:rsidR="00AC0B8C" w:rsidP="00AC0B8C">
      <w:pPr>
        <w:pStyle w:val="Version"/>
        <w:sectPr w:rsidSect="00DC25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254B" w:rsidP="00DC254B">
      <w:pPr>
        <w:pStyle w:val="SuperHeading"/>
      </w:pPr>
      <w:r w:rsidRPr="00DC254B">
        <w:t>BSBDES301 Explore the use of colour</w:t>
      </w:r>
    </w:p>
    <w:p w:rsidR="00000000" w:rsidRPr="00DC254B" w:rsidP="00DC254B">
      <w:pPr>
        <w:pStyle w:val="Heading1"/>
      </w:pPr>
      <w:bookmarkStart w:id="1" w:name="O_706769"/>
      <w:bookmarkEnd w:id="1"/>
      <w:r w:rsidRPr="00DC25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C25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4B" w:rsidP="00DC254B">
            <w:pPr>
              <w:pStyle w:val="BodyText"/>
            </w:pPr>
            <w:r w:rsidRPr="00DC254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4B">
            <w:pPr>
              <w:pStyle w:val="BodyText"/>
              <w:rPr>
                <w:lang w:val="en-NZ"/>
              </w:rPr>
            </w:pPr>
            <w:r w:rsidRPr="00DC254B">
              <w:rPr>
                <w:rStyle w:val="SpecialBold"/>
              </w:rPr>
              <w:t>Comments</w:t>
            </w:r>
          </w:p>
        </w:tc>
      </w:tr>
      <w:tr w:rsidTr="00DC25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4B">
            <w:pPr>
              <w:pStyle w:val="BodyText"/>
              <w:rPr>
                <w:lang w:val="en-NZ"/>
              </w:rPr>
            </w:pPr>
            <w:r w:rsidRPr="00DC254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4B" w:rsidP="00DC254B">
            <w:pPr>
              <w:pStyle w:val="BodyText"/>
            </w:pPr>
            <w:r w:rsidRPr="00DC254B">
              <w:t>This version first released with BSB Business Services Training Package Version 1.0.</w:t>
            </w:r>
          </w:p>
        </w:tc>
      </w:tr>
    </w:tbl>
    <w:p w:rsidR="00000000" w:rsidRPr="00DC254B" w:rsidP="00DC254B">
      <w:pPr>
        <w:pStyle w:val="BodyText"/>
      </w:pPr>
    </w:p>
    <w:p w:rsidR="00000000" w:rsidRPr="00DC254B" w:rsidP="00DC254B">
      <w:pPr>
        <w:pStyle w:val="AllowPageBreak"/>
      </w:pPr>
    </w:p>
    <w:p w:rsidR="00000000" w:rsidRPr="00DC254B" w:rsidP="00DC254B">
      <w:pPr>
        <w:pStyle w:val="Heading1"/>
      </w:pPr>
      <w:bookmarkStart w:id="2" w:name="O_706770"/>
      <w:bookmarkEnd w:id="2"/>
      <w:r w:rsidRPr="00DC254B">
        <w:t>Application</w:t>
      </w:r>
    </w:p>
    <w:p w:rsidR="00000000" w:rsidRPr="00DC254B" w:rsidP="00AC0B8C">
      <w:pPr>
        <w:pStyle w:val="BodyText"/>
      </w:pPr>
      <w:r w:rsidRPr="00DC254B">
        <w:t>This unit describes the skills and knowledge required to explore the use of colour and to a</w:t>
      </w:r>
      <w:r w:rsidRPr="00DC254B">
        <w:t>pply colour theory.</w:t>
      </w:r>
    </w:p>
    <w:p w:rsidR="00000000" w:rsidRPr="00DC254B" w:rsidP="00AC0B8C">
      <w:pPr>
        <w:pStyle w:val="BodyText"/>
      </w:pPr>
      <w:r w:rsidRPr="00DC254B">
        <w:t>It applies to individuals whose work involves understanding and applying the effective use of colour.</w:t>
      </w:r>
    </w:p>
    <w:p w:rsidR="00000000" w:rsidRPr="00DC254B" w:rsidP="00AC0B8C">
      <w:pPr>
        <w:pStyle w:val="BodyText"/>
      </w:pPr>
      <w:r w:rsidRPr="00DC254B">
        <w:t>No licensing, legislative or certification requirements apply to this unit at the time of publication.</w:t>
      </w:r>
    </w:p>
    <w:p w:rsidR="00000000" w:rsidRPr="00DC254B" w:rsidP="00DC254B">
      <w:pPr>
        <w:pStyle w:val="Heading1"/>
      </w:pPr>
      <w:bookmarkStart w:id="3" w:name="O_706773"/>
      <w:bookmarkEnd w:id="3"/>
      <w:r w:rsidRPr="00DC254B">
        <w:t>Unit Sector</w:t>
      </w:r>
    </w:p>
    <w:p w:rsidR="00000000" w:rsidRPr="00DC254B" w:rsidP="00AC0B8C">
      <w:pPr>
        <w:pStyle w:val="BodyText"/>
      </w:pPr>
      <w:r w:rsidRPr="00DC254B">
        <w:t>Design – Design Process</w:t>
      </w:r>
    </w:p>
    <w:p w:rsidR="00000000" w:rsidRPr="00DC254B" w:rsidP="00DC254B">
      <w:pPr>
        <w:pStyle w:val="Heading1"/>
      </w:pPr>
      <w:bookmarkStart w:id="4" w:name="O_706774"/>
      <w:bookmarkEnd w:id="4"/>
      <w:r w:rsidRPr="00DC254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C25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4B" w:rsidP="00DC254B">
            <w:pPr>
              <w:pStyle w:val="BodyText"/>
            </w:pPr>
            <w:r w:rsidRPr="00DC254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4B">
            <w:pPr>
              <w:pStyle w:val="BodyText"/>
              <w:rPr>
                <w:lang w:val="en-NZ"/>
              </w:rPr>
            </w:pPr>
            <w:r w:rsidRPr="00DC254B">
              <w:rPr>
                <w:rStyle w:val="SpecialBold"/>
              </w:rPr>
              <w:t>PERFORMANCE CRITERIA</w:t>
            </w:r>
          </w:p>
        </w:tc>
      </w:tr>
      <w:tr w:rsidTr="00DC25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4B" w:rsidP="00DC254B">
            <w:pPr>
              <w:pStyle w:val="BodyText"/>
            </w:pPr>
            <w:r w:rsidRPr="00DC254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4B">
            <w:pPr>
              <w:pStyle w:val="BodyText"/>
              <w:rPr>
                <w:lang w:val="en-NZ"/>
              </w:rPr>
            </w:pPr>
            <w:r w:rsidRPr="00DC25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25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4B">
            <w:pPr>
              <w:pStyle w:val="BodyText"/>
              <w:rPr>
                <w:lang w:val="en-NZ"/>
              </w:rPr>
            </w:pPr>
            <w:r w:rsidRPr="00DC254B">
              <w:t>1 Source information on colour and colour theory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4B" w:rsidP="00DC254B">
            <w:pPr>
              <w:pStyle w:val="BodyText"/>
            </w:pPr>
            <w:r w:rsidRPr="00DC254B">
              <w:t xml:space="preserve">1.1 Identify and access sources of information on colour and colour theory  </w:t>
            </w:r>
          </w:p>
          <w:p w:rsidR="00000000" w:rsidP="00DC254B">
            <w:pPr>
              <w:pStyle w:val="BodyText"/>
              <w:rPr>
                <w:lang w:val="en-NZ"/>
              </w:rPr>
            </w:pPr>
            <w:r w:rsidRPr="00DC254B">
              <w:t xml:space="preserve">1.2 Evaluate and collate information to build knowledge of colour and its application in different contexts </w:t>
            </w:r>
          </w:p>
        </w:tc>
      </w:tr>
      <w:tr w:rsidTr="00DC25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4B">
            <w:pPr>
              <w:pStyle w:val="BodyText"/>
              <w:rPr>
                <w:lang w:val="en-NZ"/>
              </w:rPr>
            </w:pPr>
            <w:r w:rsidRPr="00DC254B">
              <w:t>2 Experiment with co</w:t>
            </w:r>
            <w:r w:rsidRPr="00DC254B">
              <w:t>lour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4B" w:rsidP="00DC254B">
            <w:pPr>
              <w:pStyle w:val="BodyText"/>
            </w:pPr>
            <w:r w:rsidRPr="00DC254B">
              <w:t xml:space="preserve">2.1 Test different colours and colour-combinations through experimentation </w:t>
            </w:r>
          </w:p>
          <w:p w:rsidR="00000000" w:rsidRPr="00DC254B" w:rsidP="00DC254B">
            <w:pPr>
              <w:pStyle w:val="BodyText"/>
            </w:pPr>
            <w:r w:rsidRPr="00DC254B">
              <w:t xml:space="preserve">2.2 Use own ideas as a way of testing, challenging or confirming colour theory  </w:t>
            </w:r>
          </w:p>
          <w:p w:rsidR="00000000" w:rsidP="00DC254B">
            <w:pPr>
              <w:pStyle w:val="BodyText"/>
              <w:rPr>
                <w:lang w:val="en-NZ"/>
              </w:rPr>
            </w:pPr>
            <w:r w:rsidRPr="00DC254B">
              <w:t xml:space="preserve">2.3 Ensure safe use of materials, tools and equipment during experimentation with colour </w:t>
            </w:r>
          </w:p>
        </w:tc>
      </w:tr>
      <w:tr w:rsidTr="00DC25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4B">
            <w:pPr>
              <w:pStyle w:val="BodyText"/>
              <w:rPr>
                <w:lang w:val="en-NZ"/>
              </w:rPr>
            </w:pPr>
            <w:r w:rsidRPr="00DC254B">
              <w:t>3 Communicate concepts and ideas through use of colour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4B" w:rsidP="00DC254B">
            <w:pPr>
              <w:pStyle w:val="BodyText"/>
            </w:pPr>
            <w:r w:rsidRPr="00DC254B">
              <w:t xml:space="preserve">3.1 Investigate how colour might be used to communicate a particular idea or concept </w:t>
            </w:r>
          </w:p>
          <w:p w:rsidR="00000000" w:rsidRPr="00DC254B" w:rsidP="00DC254B">
            <w:pPr>
              <w:pStyle w:val="BodyText"/>
            </w:pPr>
            <w:r w:rsidRPr="00DC254B">
              <w:t xml:space="preserve">3.2 Select materials, tools and equipment relevant to the idea or concept  </w:t>
            </w:r>
          </w:p>
          <w:p w:rsidR="00000000" w:rsidRPr="00DC254B" w:rsidP="00DC254B">
            <w:pPr>
              <w:pStyle w:val="BodyText"/>
            </w:pPr>
            <w:r w:rsidRPr="00DC254B">
              <w:t>3.3 Apply colour to communicate the con</w:t>
            </w:r>
            <w:r w:rsidRPr="00DC254B">
              <w:t xml:space="preserve">cept or idea based on own knowledge of colour and colour theory  </w:t>
            </w:r>
          </w:p>
          <w:p w:rsidR="00000000" w:rsidRPr="00DC254B" w:rsidP="00DC254B">
            <w:pPr>
              <w:pStyle w:val="BodyText"/>
            </w:pPr>
            <w:r w:rsidRPr="00DC254B">
              <w:t xml:space="preserve">3.4 Review and reflect on own use of colour and what it communicates </w:t>
            </w:r>
          </w:p>
          <w:p w:rsidR="00000000" w:rsidRPr="00DC254B" w:rsidP="00DC254B">
            <w:pPr>
              <w:pStyle w:val="BodyText"/>
            </w:pPr>
            <w:r w:rsidRPr="00DC254B">
              <w:t>3.5 Seek and obtain feedback from others about the way colour has been used and its success in communicating the concept</w:t>
            </w:r>
            <w:r w:rsidRPr="00DC254B">
              <w:t xml:space="preserve"> or idea </w:t>
            </w:r>
          </w:p>
          <w:p w:rsidR="00000000" w:rsidRPr="00DC254B" w:rsidP="00DC254B">
            <w:pPr>
              <w:pStyle w:val="BodyText"/>
            </w:pPr>
            <w:r w:rsidRPr="00DC254B">
              <w:t>3.6 Present and store work any samples in a way which takes account of the need for professional presentation and potential relevance for future work</w:t>
            </w:r>
          </w:p>
        </w:tc>
      </w:tr>
    </w:tbl>
    <w:p w:rsidR="00000000" w:rsidRPr="00DC254B" w:rsidP="00DC254B">
      <w:pPr>
        <w:pStyle w:val="BodyText"/>
      </w:pPr>
    </w:p>
    <w:p w:rsidR="00000000" w:rsidRPr="00DC254B" w:rsidP="00DC254B">
      <w:pPr>
        <w:pStyle w:val="AllowPageBreak"/>
      </w:pPr>
    </w:p>
    <w:p w:rsidR="00000000" w:rsidRPr="00DC254B" w:rsidP="00DC254B">
      <w:pPr>
        <w:pStyle w:val="Heading1"/>
      </w:pPr>
      <w:bookmarkStart w:id="5" w:name="O_706775"/>
      <w:bookmarkEnd w:id="5"/>
      <w:r w:rsidRPr="00DC254B">
        <w:t>Foundation Skills</w:t>
      </w:r>
    </w:p>
    <w:p w:rsidR="00000000" w:rsidRPr="00AC0B8C" w:rsidP="00AC0B8C">
      <w:pPr>
        <w:pStyle w:val="BodyText"/>
        <w:rPr>
          <w:i/>
        </w:rPr>
      </w:pPr>
      <w:r w:rsidRPr="00AC0B8C">
        <w:rPr>
          <w:rStyle w:val="Emphasis"/>
        </w:rPr>
        <w:t>This section describes language, literacy, numeracy and emp</w:t>
      </w:r>
      <w:r w:rsidRPr="00AC0B8C">
        <w:rPr>
          <w:rStyle w:val="Emphasis"/>
        </w:rPr>
        <w:t>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DC25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4B" w:rsidP="00DC254B">
            <w:pPr>
              <w:pStyle w:val="BodyText"/>
            </w:pPr>
            <w:r w:rsidRPr="00DC254B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4B" w:rsidP="00DC254B">
            <w:pPr>
              <w:pStyle w:val="BodyText"/>
            </w:pPr>
            <w:r w:rsidRPr="00DC254B">
              <w:rPr>
                <w:rStyle w:val="SpecialBold"/>
              </w:rPr>
              <w:t>Performance</w:t>
            </w:r>
          </w:p>
          <w:p w:rsidR="00000000" w:rsidRPr="00DC254B" w:rsidP="00DC254B">
            <w:pPr>
              <w:pStyle w:val="BodyText"/>
            </w:pPr>
            <w:r w:rsidRPr="00DC254B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4B">
            <w:pPr>
              <w:pStyle w:val="BodyText"/>
              <w:rPr>
                <w:lang w:val="en-NZ"/>
              </w:rPr>
            </w:pPr>
            <w:r w:rsidRPr="00DC254B">
              <w:rPr>
                <w:rStyle w:val="SpecialBold"/>
              </w:rPr>
              <w:t>Description</w:t>
            </w:r>
          </w:p>
        </w:tc>
      </w:tr>
      <w:tr w:rsidTr="00DC25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4B">
            <w:pPr>
              <w:pStyle w:val="BodyText"/>
              <w:rPr>
                <w:lang w:val="en-NZ"/>
              </w:rPr>
            </w:pPr>
            <w:r w:rsidRPr="00DC254B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4B">
            <w:pPr>
              <w:pStyle w:val="BodyText"/>
              <w:rPr>
                <w:lang w:val="en-NZ"/>
              </w:rPr>
            </w:pPr>
            <w:r w:rsidRPr="00DC254B">
              <w:t>1.1, 1.2, 2.3, 3.1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4B">
            <w:pPr>
              <w:pStyle w:val="ListBullet"/>
              <w:rPr>
                <w:lang w:val="en-NZ"/>
              </w:rPr>
            </w:pPr>
            <w:r w:rsidRPr="00DC254B">
              <w:t xml:space="preserve">Evaluates and integrates facts and descriptions of colour from a range of texts including text embedded in visual media </w:t>
            </w:r>
          </w:p>
        </w:tc>
      </w:tr>
      <w:tr w:rsidTr="00DC25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4B">
            <w:pPr>
              <w:pStyle w:val="BodyText"/>
              <w:rPr>
                <w:lang w:val="en-NZ"/>
              </w:rPr>
            </w:pPr>
            <w:r w:rsidRPr="00DC254B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4B">
            <w:pPr>
              <w:pStyle w:val="BodyText"/>
              <w:rPr>
                <w:lang w:val="en-NZ"/>
              </w:rPr>
            </w:pPr>
            <w:r w:rsidRPr="00DC254B">
              <w:t>1.2, 3.6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4B" w:rsidP="00DC254B">
            <w:pPr>
              <w:pStyle w:val="ListBullet"/>
            </w:pPr>
            <w:r w:rsidRPr="00DC254B">
              <w:t>Produces a range of text types using appropriate vocabulary, grammatical structure and conventions</w:t>
            </w:r>
          </w:p>
          <w:p w:rsidR="00000000" w:rsidP="00DC254B">
            <w:pPr>
              <w:pStyle w:val="ListBullet"/>
              <w:rPr>
                <w:lang w:val="en-NZ"/>
              </w:rPr>
            </w:pPr>
            <w:r w:rsidRPr="00DC254B">
              <w:t>Applies basic ref</w:t>
            </w:r>
            <w:r w:rsidRPr="00DC254B">
              <w:t>erencing and sequencing of professional and archival resources</w:t>
            </w:r>
          </w:p>
        </w:tc>
      </w:tr>
      <w:tr w:rsidTr="00DC25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4B">
            <w:pPr>
              <w:pStyle w:val="BodyText"/>
              <w:rPr>
                <w:lang w:val="en-NZ"/>
              </w:rPr>
            </w:pPr>
            <w:r w:rsidRPr="00DC254B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4B">
            <w:pPr>
              <w:pStyle w:val="BodyText"/>
              <w:rPr>
                <w:lang w:val="en-NZ"/>
              </w:rPr>
            </w:pPr>
            <w:r w:rsidRPr="00DC254B">
              <w:t>1.1, 3.5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4B">
            <w:pPr>
              <w:pStyle w:val="ListBullet"/>
              <w:rPr>
                <w:lang w:val="en-NZ"/>
              </w:rPr>
            </w:pPr>
            <w:r w:rsidRPr="00DC254B">
              <w:t>Presents ideas, asks questions and listens, to seek feedback or generate ideas</w:t>
            </w:r>
          </w:p>
        </w:tc>
      </w:tr>
      <w:tr w:rsidTr="00DC25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4B">
            <w:pPr>
              <w:pStyle w:val="BodyText"/>
              <w:rPr>
                <w:lang w:val="en-NZ"/>
              </w:rPr>
            </w:pPr>
            <w:r w:rsidRPr="00DC254B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4B">
            <w:pPr>
              <w:pStyle w:val="BodyText"/>
              <w:rPr>
                <w:lang w:val="en-NZ"/>
              </w:rPr>
            </w:pPr>
            <w:r w:rsidRPr="00DC254B">
              <w:t>2.1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4B">
            <w:pPr>
              <w:pStyle w:val="ListBullet"/>
              <w:rPr>
                <w:lang w:val="en-NZ"/>
              </w:rPr>
            </w:pPr>
            <w:r w:rsidRPr="00DC254B">
              <w:t>Selects and uses mathematical information for measurement and volume</w:t>
            </w:r>
          </w:p>
        </w:tc>
      </w:tr>
      <w:tr w:rsidTr="00DC25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4B">
            <w:pPr>
              <w:pStyle w:val="BodyText"/>
              <w:rPr>
                <w:lang w:val="en-NZ"/>
              </w:rPr>
            </w:pPr>
            <w:r w:rsidRPr="00DC254B">
              <w:t>Navigate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4B">
            <w:pPr>
              <w:pStyle w:val="BodyText"/>
              <w:rPr>
                <w:lang w:val="en-NZ"/>
              </w:rPr>
            </w:pPr>
            <w:r w:rsidRPr="00DC254B">
              <w:t>2.3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4B">
            <w:pPr>
              <w:pStyle w:val="ListBullet"/>
              <w:rPr>
                <w:lang w:val="en-NZ"/>
              </w:rPr>
            </w:pPr>
            <w:r w:rsidRPr="00DC254B">
              <w:t xml:space="preserve">Takes some personal responsibility for adherence to legal and regulatory requirements with specific reference to safety </w:t>
            </w:r>
          </w:p>
        </w:tc>
      </w:tr>
      <w:tr w:rsidTr="00DC25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4B">
            <w:pPr>
              <w:pStyle w:val="BodyText"/>
              <w:rPr>
                <w:lang w:val="en-NZ"/>
              </w:rPr>
            </w:pPr>
            <w:r w:rsidRPr="00DC254B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4B">
            <w:pPr>
              <w:pStyle w:val="BodyText"/>
              <w:rPr>
                <w:lang w:val="en-NZ"/>
              </w:rPr>
            </w:pPr>
            <w:r w:rsidRPr="00DC254B">
              <w:t>1.1, 1.2, 2.1, 2.2, 3.1-3.4, 3.6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4B" w:rsidP="00DC254B">
            <w:pPr>
              <w:pStyle w:val="ListBullet"/>
            </w:pPr>
            <w:r w:rsidRPr="00DC254B">
              <w:t>Plans, sequences and implements tasks required to</w:t>
            </w:r>
            <w:r w:rsidRPr="00DC254B">
              <w:t xml:space="preserve"> achieve outcomes </w:t>
            </w:r>
          </w:p>
          <w:p w:rsidR="00000000" w:rsidRPr="00DC254B" w:rsidP="00DC254B">
            <w:pPr>
              <w:pStyle w:val="ListBullet"/>
            </w:pPr>
            <w:r w:rsidRPr="00DC254B">
              <w:t>Takes responsibility for routine low-impact decisions within familiar situations</w:t>
            </w:r>
          </w:p>
          <w:p w:rsidR="00000000" w:rsidRPr="00DC254B" w:rsidP="00DC254B">
            <w:pPr>
              <w:pStyle w:val="ListBullet"/>
            </w:pPr>
            <w:r w:rsidRPr="00DC254B">
              <w:t>Evaluates effectiveness of decisions on how well they meet stated goals</w:t>
            </w:r>
          </w:p>
          <w:p w:rsidR="00000000" w:rsidRPr="00DC254B" w:rsidP="00DC254B">
            <w:pPr>
              <w:pStyle w:val="ListBullet"/>
            </w:pPr>
            <w:r w:rsidRPr="00DC254B">
              <w:t>Contributes to the design of new approaches within immediate work environment</w:t>
            </w:r>
          </w:p>
          <w:p w:rsidR="00000000" w:rsidRPr="00DC254B" w:rsidP="00DC254B">
            <w:pPr>
              <w:pStyle w:val="ListBullet"/>
            </w:pPr>
            <w:r w:rsidRPr="00DC254B">
              <w:t>Follow</w:t>
            </w:r>
            <w:r w:rsidRPr="00DC254B">
              <w:t>s routine procedures for using digital technology to enter, store and retrieve information directly relevant to role</w:t>
            </w:r>
          </w:p>
        </w:tc>
      </w:tr>
    </w:tbl>
    <w:p w:rsidR="00000000" w:rsidRPr="00DC254B" w:rsidP="00DC254B">
      <w:pPr>
        <w:pStyle w:val="BodyText"/>
      </w:pPr>
    </w:p>
    <w:p w:rsidR="00000000" w:rsidRPr="00DC254B" w:rsidP="00DC254B">
      <w:pPr>
        <w:pStyle w:val="AllowPageBreak"/>
      </w:pPr>
    </w:p>
    <w:p w:rsidR="00000000" w:rsidRPr="00DC254B" w:rsidP="00DC254B">
      <w:pPr>
        <w:pStyle w:val="Heading1"/>
      </w:pPr>
      <w:bookmarkStart w:id="6" w:name="O_706777"/>
      <w:bookmarkEnd w:id="6"/>
      <w:r w:rsidRPr="00DC254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C25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4B" w:rsidP="00DC254B">
            <w:pPr>
              <w:pStyle w:val="BodyText"/>
            </w:pPr>
            <w:r w:rsidRPr="00DC254B">
              <w:rPr>
                <w:rStyle w:val="SpecialBold"/>
              </w:rPr>
              <w:t xml:space="preserve">Code and title </w:t>
            </w:r>
          </w:p>
          <w:p w:rsidR="00000000" w:rsidRPr="00DC254B" w:rsidP="00DC254B">
            <w:pPr>
              <w:pStyle w:val="BodyText"/>
            </w:pPr>
            <w:r w:rsidRPr="00DC254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4B" w:rsidP="00DC254B">
            <w:pPr>
              <w:pStyle w:val="BodyText"/>
            </w:pPr>
            <w:r w:rsidRPr="00DC254B">
              <w:rPr>
                <w:rStyle w:val="SpecialBold"/>
              </w:rPr>
              <w:t>Code and title</w:t>
            </w:r>
          </w:p>
          <w:p w:rsidR="00000000" w:rsidRPr="00DC254B" w:rsidP="00DC254B">
            <w:pPr>
              <w:pStyle w:val="BodyText"/>
            </w:pPr>
            <w:r w:rsidRPr="00DC254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4B" w:rsidP="00DC254B">
            <w:pPr>
              <w:pStyle w:val="BodyText"/>
            </w:pPr>
            <w:r w:rsidRPr="00DC254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4B">
            <w:pPr>
              <w:pStyle w:val="BodyText"/>
              <w:rPr>
                <w:lang w:val="en-NZ"/>
              </w:rPr>
            </w:pPr>
            <w:r w:rsidRPr="00DC254B">
              <w:rPr>
                <w:rStyle w:val="SpecialBold"/>
              </w:rPr>
              <w:t>Equivalence status</w:t>
            </w:r>
          </w:p>
        </w:tc>
      </w:tr>
      <w:tr w:rsidTr="00DC25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4B">
            <w:pPr>
              <w:pStyle w:val="BodyText"/>
              <w:rPr>
                <w:lang w:val="en-NZ"/>
              </w:rPr>
            </w:pPr>
            <w:r w:rsidRPr="00DC254B">
              <w:t xml:space="preserve">BSBDES301 Explore the use of colour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4B">
            <w:pPr>
              <w:pStyle w:val="BodyText"/>
              <w:rPr>
                <w:lang w:val="en-NZ"/>
              </w:rPr>
            </w:pPr>
            <w:r w:rsidRPr="00DC254B">
              <w:t xml:space="preserve">BSBDES301A Explore the use of colour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4B">
            <w:pPr>
              <w:pStyle w:val="BodyText"/>
              <w:rPr>
                <w:lang w:val="en-NZ"/>
              </w:rPr>
            </w:pPr>
            <w:r w:rsidRPr="00DC254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4B" w:rsidP="00DC254B">
            <w:pPr>
              <w:pStyle w:val="BodyText"/>
            </w:pPr>
            <w:r w:rsidRPr="00DC254B">
              <w:t>Equivalent unit</w:t>
            </w:r>
          </w:p>
        </w:tc>
      </w:tr>
    </w:tbl>
    <w:p w:rsidR="00AC0B8C" w:rsidP="00DC254B">
      <w:pPr>
        <w:pStyle w:val="BodyText"/>
      </w:pPr>
    </w:p>
    <w:p w:rsidR="00AC0B8C" w:rsidP="00DC254B">
      <w:pPr>
        <w:pStyle w:val="BodyText"/>
      </w:pPr>
    </w:p>
    <w:p w:rsidR="00000000" w:rsidRPr="00DC254B" w:rsidP="00DC254B">
      <w:pPr>
        <w:pStyle w:val="Heading1"/>
      </w:pPr>
      <w:bookmarkStart w:id="7" w:name="O_706784"/>
      <w:bookmarkEnd w:id="7"/>
      <w:r w:rsidRPr="00DC254B">
        <w:t>Links</w:t>
      </w:r>
    </w:p>
    <w:p w:rsidR="00000000" w:rsidRPr="00DC254B" w:rsidP="00AC0B8C">
      <w:pPr>
        <w:pStyle w:val="BodyText"/>
      </w:pPr>
      <w:r w:rsidRPr="00DC25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122E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C254B" w:rsidP="00DC254B"/>
    <w:sectPr w:rsidSect="00DC25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5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54B" w:rsidRPr="00AC0B8C" w:rsidP="00AC0B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5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B8C" w:rsidP="00DC25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0B8C" w:rsidP="00DC25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C0B8C" w:rsidP="00DC25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5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B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254B" w:rsidRPr="00AC0B8C" w:rsidP="00AC0B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5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B8C" w:rsidRPr="002D2AF8" w:rsidP="00DC25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BSBDES301 Explore the use of colour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AC0B8C" w:rsidP="00DC25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7EA8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DCB4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5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25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25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25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25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25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25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25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25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25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25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254B"/>
  </w:style>
  <w:style w:type="character" w:customStyle="1" w:styleId="Heading1Char">
    <w:name w:val="Heading 1 Char"/>
    <w:basedOn w:val="DefaultParagraphFont"/>
    <w:link w:val="Heading1"/>
    <w:rsid w:val="00DC25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25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25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25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254B"/>
    <w:rPr>
      <w:b/>
      <w:spacing w:val="0"/>
    </w:rPr>
  </w:style>
  <w:style w:type="character" w:styleId="Emphasis">
    <w:name w:val="Emphasis"/>
    <w:basedOn w:val="DefaultParagraphFont"/>
    <w:qFormat/>
    <w:rsid w:val="00DC254B"/>
    <w:rPr>
      <w:i/>
    </w:rPr>
  </w:style>
  <w:style w:type="paragraph" w:customStyle="1" w:styleId="SuperHeading">
    <w:name w:val="SuperHeading"/>
    <w:basedOn w:val="Normal"/>
    <w:rsid w:val="00DC25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25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25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25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25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25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25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25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25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25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25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25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25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25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25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25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25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25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25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25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25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25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25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25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25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25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25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25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25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25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25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25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25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25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25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25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25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25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254B"/>
  </w:style>
  <w:style w:type="paragraph" w:styleId="TableofFigures">
    <w:name w:val="table of figures"/>
    <w:basedOn w:val="Normal"/>
    <w:next w:val="Normal"/>
    <w:semiHidden/>
    <w:rsid w:val="00DC25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25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254B"/>
    <w:rPr>
      <w:rFonts w:ascii="Wingdings" w:hAnsi="Wingdings"/>
    </w:rPr>
  </w:style>
  <w:style w:type="paragraph" w:customStyle="1" w:styleId="TableHeading">
    <w:name w:val="Table Heading"/>
    <w:basedOn w:val="HeadingBase"/>
    <w:rsid w:val="00DC25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254B"/>
    <w:rPr>
      <w:color w:val="0033CC"/>
      <w:u w:val="none"/>
    </w:rPr>
  </w:style>
  <w:style w:type="paragraph" w:customStyle="1" w:styleId="BodyTextRight">
    <w:name w:val="Body Text Right"/>
    <w:basedOn w:val="BodyText"/>
    <w:rsid w:val="00DC25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25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25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25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25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25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254B"/>
    <w:rPr>
      <w:sz w:val="32"/>
    </w:rPr>
  </w:style>
  <w:style w:type="paragraph" w:customStyle="1" w:styleId="HeadingProcedure">
    <w:name w:val="Heading Procedure"/>
    <w:basedOn w:val="HeadingBase"/>
    <w:next w:val="Normal"/>
    <w:rsid w:val="00DC25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254B"/>
    <w:pPr>
      <w:spacing w:before="60" w:after="60"/>
    </w:pPr>
  </w:style>
  <w:style w:type="paragraph" w:styleId="ListContinue">
    <w:name w:val="List Continue"/>
    <w:basedOn w:val="List"/>
    <w:rsid w:val="00DC254B"/>
    <w:pPr>
      <w:ind w:firstLine="0"/>
    </w:pPr>
  </w:style>
  <w:style w:type="paragraph" w:customStyle="1" w:styleId="ListNote">
    <w:name w:val="List Note"/>
    <w:basedOn w:val="List"/>
    <w:rsid w:val="00DC25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25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25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254B"/>
    <w:rPr>
      <w:rFonts w:ascii="Courier New" w:hAnsi="Courier New"/>
    </w:rPr>
  </w:style>
  <w:style w:type="paragraph" w:customStyle="1" w:styleId="NoteBullet">
    <w:name w:val="Note Bullet"/>
    <w:basedOn w:val="Note"/>
    <w:rsid w:val="00DC25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25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25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25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25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25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25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254B"/>
    <w:rPr>
      <w:b/>
      <w:smallCaps/>
    </w:rPr>
  </w:style>
  <w:style w:type="paragraph" w:customStyle="1" w:styleId="TableListNumber">
    <w:name w:val="Table List Number"/>
    <w:basedOn w:val="ListNumber"/>
    <w:rsid w:val="00DC25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25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254B"/>
    <w:pPr>
      <w:numPr>
        <w:numId w:val="8"/>
      </w:numPr>
    </w:pPr>
  </w:style>
  <w:style w:type="paragraph" w:customStyle="1" w:styleId="ListAlpha2">
    <w:name w:val="List Alpha 2"/>
    <w:basedOn w:val="List2"/>
    <w:rsid w:val="00DC254B"/>
    <w:pPr>
      <w:numPr>
        <w:numId w:val="7"/>
      </w:numPr>
    </w:pPr>
  </w:style>
  <w:style w:type="paragraph" w:styleId="List2">
    <w:name w:val="List 2"/>
    <w:basedOn w:val="BodyText"/>
    <w:rsid w:val="00DC25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25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25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25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25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25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254B"/>
    <w:pPr>
      <w:numPr>
        <w:numId w:val="3"/>
      </w:numPr>
    </w:pPr>
  </w:style>
  <w:style w:type="paragraph" w:styleId="ListContinue2">
    <w:name w:val="List Continue 2"/>
    <w:basedOn w:val="List2"/>
    <w:rsid w:val="00DC254B"/>
    <w:pPr>
      <w:ind w:firstLine="0"/>
    </w:pPr>
  </w:style>
  <w:style w:type="paragraph" w:styleId="ListContinue3">
    <w:name w:val="List Continue 3"/>
    <w:basedOn w:val="List3"/>
    <w:rsid w:val="00DC254B"/>
    <w:pPr>
      <w:ind w:left="1021" w:firstLine="0"/>
    </w:pPr>
  </w:style>
  <w:style w:type="paragraph" w:styleId="ListContinue4">
    <w:name w:val="List Continue 4"/>
    <w:basedOn w:val="List4"/>
    <w:rsid w:val="00DC254B"/>
    <w:pPr>
      <w:ind w:firstLine="0"/>
    </w:pPr>
  </w:style>
  <w:style w:type="paragraph" w:styleId="ListContinue5">
    <w:name w:val="List Continue 5"/>
    <w:basedOn w:val="List5"/>
    <w:rsid w:val="00DC254B"/>
    <w:pPr>
      <w:ind w:firstLine="0"/>
    </w:pPr>
  </w:style>
  <w:style w:type="paragraph" w:styleId="ListNumber3">
    <w:name w:val="List Number 3"/>
    <w:basedOn w:val="List3"/>
    <w:rsid w:val="00DC254B"/>
    <w:pPr>
      <w:numPr>
        <w:numId w:val="4"/>
      </w:numPr>
    </w:pPr>
  </w:style>
  <w:style w:type="paragraph" w:styleId="ListNumber4">
    <w:name w:val="List Number 4"/>
    <w:basedOn w:val="List4"/>
    <w:rsid w:val="00DC254B"/>
    <w:pPr>
      <w:numPr>
        <w:numId w:val="5"/>
      </w:numPr>
    </w:pPr>
  </w:style>
  <w:style w:type="paragraph" w:styleId="ListNumber5">
    <w:name w:val="List Number 5"/>
    <w:basedOn w:val="List5"/>
    <w:rsid w:val="00DC254B"/>
    <w:pPr>
      <w:numPr>
        <w:numId w:val="6"/>
      </w:numPr>
    </w:pPr>
  </w:style>
  <w:style w:type="paragraph" w:styleId="BlockText">
    <w:name w:val="Block Text"/>
    <w:basedOn w:val="Normal"/>
    <w:rsid w:val="00DC25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25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254B"/>
    <w:rPr>
      <w:sz w:val="16"/>
      <w:vertAlign w:val="superscript"/>
    </w:rPr>
  </w:style>
  <w:style w:type="character" w:customStyle="1" w:styleId="Symbols">
    <w:name w:val="Symbols"/>
    <w:basedOn w:val="DefaultParagraphFont"/>
    <w:rsid w:val="00DC254B"/>
    <w:rPr>
      <w:rFonts w:ascii="Symbol" w:hAnsi="Symbol"/>
    </w:rPr>
  </w:style>
  <w:style w:type="character" w:customStyle="1" w:styleId="MenuOptions">
    <w:name w:val="Menu Options"/>
    <w:basedOn w:val="DefaultParagraphFont"/>
    <w:rsid w:val="00DC25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254B"/>
    <w:rPr>
      <w:b/>
    </w:rPr>
  </w:style>
  <w:style w:type="character" w:customStyle="1" w:styleId="Underlined">
    <w:name w:val="Underlined"/>
    <w:basedOn w:val="DefaultParagraphFont"/>
    <w:rsid w:val="00DC254B"/>
    <w:rPr>
      <w:u w:val="single"/>
    </w:rPr>
  </w:style>
  <w:style w:type="paragraph" w:customStyle="1" w:styleId="TableBodyTextRight">
    <w:name w:val="Table Body Text Right"/>
    <w:basedOn w:val="TableBodyText"/>
    <w:rsid w:val="00DC25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254B"/>
    <w:rPr>
      <w:sz w:val="18"/>
    </w:rPr>
  </w:style>
  <w:style w:type="paragraph" w:customStyle="1" w:styleId="BodySmallRight">
    <w:name w:val="Body Small Right"/>
    <w:basedOn w:val="BodyTextRight"/>
    <w:rsid w:val="00DC254B"/>
    <w:rPr>
      <w:sz w:val="18"/>
      <w:szCs w:val="18"/>
    </w:rPr>
  </w:style>
  <w:style w:type="paragraph" w:customStyle="1" w:styleId="MarginEdition">
    <w:name w:val="Margin Edition"/>
    <w:basedOn w:val="MarginNote"/>
    <w:rsid w:val="00DC25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254B"/>
    <w:rPr>
      <w:sz w:val="2"/>
      <w:szCs w:val="2"/>
    </w:rPr>
  </w:style>
  <w:style w:type="character" w:customStyle="1" w:styleId="Small">
    <w:name w:val="Small"/>
    <w:basedOn w:val="DefaultParagraphFont"/>
    <w:rsid w:val="00DC254B"/>
    <w:rPr>
      <w:sz w:val="16"/>
    </w:rPr>
  </w:style>
  <w:style w:type="paragraph" w:customStyle="1" w:styleId="WideTable">
    <w:name w:val="Wide Table"/>
    <w:basedOn w:val="Normal"/>
    <w:rsid w:val="00DC25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254B"/>
  </w:style>
  <w:style w:type="paragraph" w:styleId="Quote">
    <w:name w:val="Quote"/>
    <w:basedOn w:val="Heading1"/>
    <w:link w:val="QuoteChar"/>
    <w:qFormat/>
    <w:rsid w:val="00DC25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25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254B"/>
    <w:pPr>
      <w:pageBreakBefore/>
    </w:pPr>
  </w:style>
  <w:style w:type="paragraph" w:customStyle="1" w:styleId="Border">
    <w:name w:val="Border"/>
    <w:basedOn w:val="Normal"/>
    <w:qFormat/>
    <w:rsid w:val="00DC25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25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5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5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25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25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25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25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25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254B"/>
    <w:rPr>
      <w:u w:val="single"/>
    </w:rPr>
  </w:style>
  <w:style w:type="character" w:customStyle="1" w:styleId="BoldandItalics">
    <w:name w:val="Bold and Italics"/>
    <w:qFormat/>
    <w:rsid w:val="00DC254B"/>
    <w:rPr>
      <w:b/>
      <w:i/>
      <w:u w:val="none"/>
    </w:rPr>
  </w:style>
  <w:style w:type="paragraph" w:styleId="BalloonText">
    <w:name w:val="Balloon Text"/>
    <w:basedOn w:val="Normal"/>
    <w:link w:val="BalloonTextChar"/>
    <w:rsid w:val="00DC25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25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25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25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25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25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254B"/>
    <w:pPr>
      <w:spacing w:before="0" w:after="0"/>
    </w:pPr>
  </w:style>
  <w:style w:type="paragraph" w:customStyle="1" w:styleId="BodyTextBold">
    <w:name w:val="Body Text Bold"/>
    <w:basedOn w:val="BodyText"/>
    <w:qFormat/>
    <w:rsid w:val="00DC254B"/>
    <w:rPr>
      <w:b/>
    </w:rPr>
  </w:style>
  <w:style w:type="character" w:styleId="Hyperlink">
    <w:name w:val="Hyperlink"/>
    <w:basedOn w:val="DefaultParagraphFont"/>
    <w:uiPriority w:val="99"/>
    <w:unhideWhenUsed/>
    <w:rsid w:val="00AC0B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3369</Characters>
  <Application>Microsoft Office Word</Application>
  <DocSecurity>0</DocSecurity>
  <Lines>146</Lines>
  <Paragraphs>91</Paragraphs>
  <ScaleCrop>false</ScaleCrop>
  <Company>Author-it Software Corporation Ltd.</Company>
  <LinksUpToDate>false</LinksUpToDate>
  <CharactersWithSpaces>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BSBDES301 Explore the use of colour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2022-04-04T01:18:00Z</dcterms:created>
  <dcterms:modified xsi:type="dcterms:W3CDTF">2022-04-04T01:18:00Z</dcterms:modified>
</cp:coreProperties>
</file>