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146" w:rsidP="009D4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BSBDES301 Explore the use of colour</w:t>
      </w:r>
      <w:r>
        <w:fldChar w:fldCharType="end"/>
      </w:r>
    </w:p>
    <w:p w:rsidR="009D4146" w:rsidP="009D4146">
      <w:pPr>
        <w:pStyle w:val="Version"/>
        <w:sectPr w:rsidSect="00E372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2AC" w:rsidP="00E372AC">
      <w:pPr>
        <w:pStyle w:val="SuperHeading"/>
      </w:pPr>
      <w:r w:rsidRPr="00E372AC">
        <w:t>BSBDES301 Explore the use of colour</w:t>
      </w:r>
    </w:p>
    <w:p w:rsidR="00000000" w:rsidRPr="00E372AC" w:rsidP="00E372AC">
      <w:pPr>
        <w:pStyle w:val="Heading1"/>
      </w:pPr>
      <w:bookmarkStart w:id="1" w:name="O_706769"/>
      <w:bookmarkEnd w:id="1"/>
      <w:r w:rsidRPr="00E372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7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rPr>
                <w:rStyle w:val="SpecialBold"/>
              </w:rPr>
              <w:t>Comments</w:t>
            </w:r>
          </w:p>
        </w:tc>
      </w:tr>
      <w:tr w:rsidTr="00E37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t>This version first released with BSB Business Services Training Package Version 1.0.</w:t>
            </w:r>
          </w:p>
        </w:tc>
      </w:tr>
    </w:tbl>
    <w:p w:rsidR="00000000" w:rsidRPr="00E372AC" w:rsidP="00E372AC">
      <w:pPr>
        <w:pStyle w:val="BodyText"/>
      </w:pPr>
    </w:p>
    <w:p w:rsidR="00000000" w:rsidRPr="00E372AC" w:rsidP="00E372AC">
      <w:pPr>
        <w:pStyle w:val="AllowPageBreak"/>
      </w:pPr>
    </w:p>
    <w:p w:rsidR="00000000" w:rsidRPr="00E372AC" w:rsidP="00E372AC">
      <w:pPr>
        <w:pStyle w:val="Heading1"/>
      </w:pPr>
      <w:bookmarkStart w:id="2" w:name="O_706770"/>
      <w:bookmarkEnd w:id="2"/>
      <w:r w:rsidRPr="00E372AC">
        <w:t>Application</w:t>
      </w:r>
    </w:p>
    <w:p w:rsidR="00000000" w:rsidRPr="00E372AC" w:rsidP="009D4146">
      <w:pPr>
        <w:pStyle w:val="BodyText"/>
      </w:pPr>
      <w:r w:rsidRPr="00E372AC">
        <w:t>This unit describes the skills and knowledge required to explore the use of colour and to a</w:t>
      </w:r>
      <w:r w:rsidRPr="00E372AC">
        <w:t>pply colour theory.</w:t>
      </w:r>
    </w:p>
    <w:p w:rsidR="00000000" w:rsidRPr="00E372AC" w:rsidP="009D4146">
      <w:pPr>
        <w:pStyle w:val="BodyText"/>
      </w:pPr>
      <w:r w:rsidRPr="00E372AC">
        <w:t>It applies to individuals whose work involves understanding and applying the effective use of colour.</w:t>
      </w:r>
    </w:p>
    <w:p w:rsidR="00000000" w:rsidRPr="00E372AC" w:rsidP="009D4146">
      <w:pPr>
        <w:pStyle w:val="BodyText"/>
      </w:pPr>
      <w:r w:rsidRPr="00E372AC">
        <w:t>No licensing, legislative or certification requirements apply to this unit at the time of publication.</w:t>
      </w:r>
    </w:p>
    <w:p w:rsidR="00000000" w:rsidRPr="00E372AC" w:rsidP="00E372AC">
      <w:pPr>
        <w:pStyle w:val="Heading1"/>
      </w:pPr>
      <w:bookmarkStart w:id="3" w:name="O_706773"/>
      <w:bookmarkEnd w:id="3"/>
      <w:r w:rsidRPr="00E372AC">
        <w:t>Unit Sector</w:t>
      </w:r>
    </w:p>
    <w:p w:rsidR="00000000" w:rsidRPr="00E372AC" w:rsidP="009D4146">
      <w:pPr>
        <w:pStyle w:val="BodyText"/>
      </w:pPr>
      <w:r w:rsidRPr="00E372AC">
        <w:t>Design – Design Process</w:t>
      </w:r>
    </w:p>
    <w:p w:rsidR="00000000" w:rsidRPr="00E372AC" w:rsidP="00E372AC">
      <w:pPr>
        <w:pStyle w:val="Heading1"/>
      </w:pPr>
      <w:bookmarkStart w:id="4" w:name="O_706774"/>
      <w:bookmarkEnd w:id="4"/>
      <w:r w:rsidRPr="00E372A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37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rPr>
                <w:rStyle w:val="SpecialBold"/>
              </w:rPr>
              <w:t>PERFORMANCE CRITERIA</w:t>
            </w:r>
          </w:p>
        </w:tc>
      </w:tr>
      <w:tr w:rsidTr="00E37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7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1 Source information on colour and colour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t xml:space="preserve">1.1 Identify and access sources of information on colour and colour theory  </w:t>
            </w:r>
          </w:p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 xml:space="preserve">1.2 Evaluate and collate information to build knowledge of colour and its application in different contexts </w:t>
            </w:r>
          </w:p>
        </w:tc>
      </w:tr>
      <w:tr w:rsidTr="00E37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2 Experiment with colour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t xml:space="preserve">2.1 Test different colours and colour-combinations through experimentation </w:t>
            </w:r>
          </w:p>
          <w:p w:rsidR="00000000" w:rsidRPr="00E372AC" w:rsidP="00E372AC">
            <w:pPr>
              <w:pStyle w:val="BodyText"/>
            </w:pPr>
            <w:r w:rsidRPr="00E372AC">
              <w:t xml:space="preserve">2.2 Use own ideas as a way of testing, challenging or confirming colour theory  </w:t>
            </w:r>
          </w:p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2.3 Ensure safe use of materials, tools and equipment during experimentati</w:t>
            </w:r>
            <w:r w:rsidRPr="00E372AC">
              <w:t xml:space="preserve">on with colour </w:t>
            </w:r>
          </w:p>
        </w:tc>
      </w:tr>
      <w:tr w:rsidTr="00E372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3 Communicate concepts and ideas through use of colour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t xml:space="preserve">3.1 Investigate how colour might be used to communicate a particular idea or concept </w:t>
            </w:r>
          </w:p>
          <w:p w:rsidR="00000000" w:rsidRPr="00E372AC" w:rsidP="00E372AC">
            <w:pPr>
              <w:pStyle w:val="BodyText"/>
            </w:pPr>
            <w:r w:rsidRPr="00E372AC">
              <w:t xml:space="preserve">3.2 Select materials, tools and equipment relevant to the idea or concept  </w:t>
            </w:r>
          </w:p>
          <w:p w:rsidR="00000000" w:rsidRPr="00E372AC" w:rsidP="00E372AC">
            <w:pPr>
              <w:pStyle w:val="BodyText"/>
            </w:pPr>
            <w:r w:rsidRPr="00E372AC">
              <w:t>3.3 Apply colour to co</w:t>
            </w:r>
            <w:r w:rsidRPr="00E372AC">
              <w:t xml:space="preserve">mmunicate the concept or idea based on own knowledge of colour and colour theory  </w:t>
            </w:r>
          </w:p>
          <w:p w:rsidR="00000000" w:rsidRPr="00E372AC" w:rsidP="00E372AC">
            <w:pPr>
              <w:pStyle w:val="BodyText"/>
            </w:pPr>
            <w:r w:rsidRPr="00E372AC">
              <w:t xml:space="preserve">3.4 Review and reflect on own use of colour and what it communicates </w:t>
            </w:r>
          </w:p>
          <w:p w:rsidR="00000000" w:rsidRPr="00E372AC" w:rsidP="00E372AC">
            <w:pPr>
              <w:pStyle w:val="BodyText"/>
            </w:pPr>
            <w:r w:rsidRPr="00E372AC">
              <w:t>3.5 Seek and obtain feedback from others about the way colour has been used and its success in communic</w:t>
            </w:r>
            <w:r w:rsidRPr="00E372AC">
              <w:t xml:space="preserve">ating the concept or idea </w:t>
            </w:r>
          </w:p>
          <w:p w:rsidR="00000000" w:rsidRPr="00E372AC" w:rsidP="00E372AC">
            <w:pPr>
              <w:pStyle w:val="BodyText"/>
            </w:pPr>
            <w:r w:rsidRPr="00E372AC">
              <w:t>3.6 Present and store work any samples in a way which takes account of the need for professional presentation and potential relevance for future work</w:t>
            </w:r>
          </w:p>
        </w:tc>
      </w:tr>
    </w:tbl>
    <w:p w:rsidR="00000000" w:rsidRPr="00E372AC" w:rsidP="00E372AC">
      <w:pPr>
        <w:pStyle w:val="BodyText"/>
      </w:pPr>
    </w:p>
    <w:p w:rsidR="00000000" w:rsidRPr="00E372AC" w:rsidP="00E372AC">
      <w:pPr>
        <w:pStyle w:val="AllowPageBreak"/>
      </w:pPr>
    </w:p>
    <w:p w:rsidR="00000000" w:rsidRPr="00E372AC" w:rsidP="00E372AC">
      <w:pPr>
        <w:pStyle w:val="Heading1"/>
      </w:pPr>
      <w:bookmarkStart w:id="5" w:name="O_706775"/>
      <w:bookmarkEnd w:id="5"/>
      <w:r w:rsidRPr="00E372AC">
        <w:t>Foundation Skills</w:t>
      </w:r>
    </w:p>
    <w:p w:rsidR="00000000" w:rsidRPr="009D4146" w:rsidP="009D4146">
      <w:pPr>
        <w:pStyle w:val="BodyText"/>
        <w:rPr>
          <w:i/>
        </w:rPr>
      </w:pPr>
      <w:r w:rsidRPr="009D4146">
        <w:rPr>
          <w:rStyle w:val="Emphasis"/>
        </w:rPr>
        <w:t>This section describes language, literacy,</w:t>
      </w:r>
      <w:r w:rsidRPr="009D4146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E37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Performance</w:t>
            </w:r>
          </w:p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rPr>
                <w:rStyle w:val="SpecialBold"/>
              </w:rPr>
              <w:t>Description</w:t>
            </w:r>
          </w:p>
        </w:tc>
      </w:tr>
      <w:tr w:rsidTr="00E37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1.1, 1.2, 2.3, 3.1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ListBullet"/>
              <w:rPr>
                <w:lang w:val="en-NZ"/>
              </w:rPr>
            </w:pPr>
            <w:r w:rsidRPr="00E372AC">
              <w:t>Evaluates and integrates facts and descriptions o</w:t>
            </w:r>
            <w:r w:rsidRPr="00E372AC">
              <w:t xml:space="preserve">f colour from a range of texts including text embedded in visual media </w:t>
            </w:r>
          </w:p>
        </w:tc>
      </w:tr>
      <w:tr w:rsidTr="00E37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1.2, 3.6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ListBullet"/>
            </w:pPr>
            <w:r w:rsidRPr="00E372AC">
              <w:t>Produces a range of text types using appropriate vocabulary, grammatical structure and conventions</w:t>
            </w:r>
          </w:p>
          <w:p w:rsidR="00000000" w:rsidP="00E372AC">
            <w:pPr>
              <w:pStyle w:val="ListBullet"/>
              <w:rPr>
                <w:lang w:val="en-NZ"/>
              </w:rPr>
            </w:pPr>
            <w:r w:rsidRPr="00E372AC">
              <w:t>Applies basic referencing and sequencing of professional and archi</w:t>
            </w:r>
            <w:r w:rsidRPr="00E372AC">
              <w:t>val resources</w:t>
            </w:r>
          </w:p>
        </w:tc>
      </w:tr>
      <w:tr w:rsidTr="00E37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1.1, 3.5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ListBullet"/>
              <w:rPr>
                <w:lang w:val="en-NZ"/>
              </w:rPr>
            </w:pPr>
            <w:r w:rsidRPr="00E372AC">
              <w:t>Presents ideas, asks questions and listens, to seek feedback or generate ideas</w:t>
            </w:r>
          </w:p>
        </w:tc>
      </w:tr>
      <w:tr w:rsidTr="00E37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2.1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ListBullet"/>
              <w:rPr>
                <w:lang w:val="en-NZ"/>
              </w:rPr>
            </w:pPr>
            <w:r w:rsidRPr="00E372AC">
              <w:t>Selects and uses mathematical information for measurement and volume</w:t>
            </w:r>
          </w:p>
        </w:tc>
      </w:tr>
      <w:tr w:rsidTr="00E37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ListBullet"/>
              <w:rPr>
                <w:lang w:val="en-NZ"/>
              </w:rPr>
            </w:pPr>
            <w:r w:rsidRPr="00E372AC">
              <w:t xml:space="preserve">Takes some personal responsibility for adherence to legal and regulatory requirements with specific reference to safety </w:t>
            </w:r>
          </w:p>
        </w:tc>
      </w:tr>
      <w:tr w:rsidTr="00E372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1.1, 1.2, 2.1, 2.2, 3.1-3.4, 3.6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ListBullet"/>
            </w:pPr>
            <w:r w:rsidRPr="00E372AC">
              <w:t xml:space="preserve">Plans, sequences and implements tasks required to achieve outcomes </w:t>
            </w:r>
          </w:p>
          <w:p w:rsidR="00000000" w:rsidRPr="00E372AC" w:rsidP="00E372AC">
            <w:pPr>
              <w:pStyle w:val="ListBullet"/>
            </w:pPr>
            <w:r w:rsidRPr="00E372AC">
              <w:t>Takes responsi</w:t>
            </w:r>
            <w:r w:rsidRPr="00E372AC">
              <w:t>bility for routine low-impact decisions within familiar situations</w:t>
            </w:r>
          </w:p>
          <w:p w:rsidR="00000000" w:rsidRPr="00E372AC" w:rsidP="00E372AC">
            <w:pPr>
              <w:pStyle w:val="ListBullet"/>
            </w:pPr>
            <w:r w:rsidRPr="00E372AC">
              <w:t>Evaluates effectiveness of decisions on how well they meet stated goals</w:t>
            </w:r>
          </w:p>
          <w:p w:rsidR="00000000" w:rsidRPr="00E372AC" w:rsidP="00E372AC">
            <w:pPr>
              <w:pStyle w:val="ListBullet"/>
            </w:pPr>
            <w:r w:rsidRPr="00E372AC">
              <w:t>Contributes to the design of new approaches within immediate work environment</w:t>
            </w:r>
          </w:p>
          <w:p w:rsidR="00000000" w:rsidRPr="00E372AC" w:rsidP="00E372AC">
            <w:pPr>
              <w:pStyle w:val="ListBullet"/>
            </w:pPr>
            <w:r w:rsidRPr="00E372AC">
              <w:t>Follows routine procedures for using digital technology to enter, store and retrieve information directly relevant to role</w:t>
            </w:r>
          </w:p>
        </w:tc>
      </w:tr>
    </w:tbl>
    <w:p w:rsidR="00000000" w:rsidRPr="00E372AC" w:rsidP="00E372AC">
      <w:pPr>
        <w:pStyle w:val="BodyText"/>
      </w:pPr>
    </w:p>
    <w:p w:rsidR="00000000" w:rsidRPr="00E372AC" w:rsidP="00E372AC">
      <w:pPr>
        <w:pStyle w:val="AllowPageBreak"/>
      </w:pPr>
    </w:p>
    <w:p w:rsidR="00000000" w:rsidRPr="00E372AC" w:rsidP="00E372AC">
      <w:pPr>
        <w:pStyle w:val="Heading1"/>
      </w:pPr>
      <w:bookmarkStart w:id="6" w:name="O_706777"/>
      <w:bookmarkEnd w:id="6"/>
      <w:r w:rsidRPr="00E372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37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 xml:space="preserve">Code and title </w:t>
            </w:r>
          </w:p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Code and title</w:t>
            </w:r>
          </w:p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rPr>
                <w:rStyle w:val="SpecialBold"/>
              </w:rPr>
              <w:t>Equivalence stat</w:t>
            </w:r>
            <w:r w:rsidRPr="00E372AC">
              <w:rPr>
                <w:rStyle w:val="SpecialBold"/>
              </w:rPr>
              <w:t>us</w:t>
            </w:r>
          </w:p>
        </w:tc>
      </w:tr>
      <w:tr w:rsidTr="00E37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 xml:space="preserve">BSBDES301 Explore the use of colour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 xml:space="preserve">BSBDES301A Explore the use of colour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t>Equivalent unit</w:t>
            </w:r>
          </w:p>
        </w:tc>
      </w:tr>
    </w:tbl>
    <w:p w:rsidR="009D4146" w:rsidP="00E372AC">
      <w:pPr>
        <w:pStyle w:val="BodyText"/>
      </w:pPr>
    </w:p>
    <w:p w:rsidR="009D4146" w:rsidP="00E372AC">
      <w:pPr>
        <w:pStyle w:val="BodyText"/>
      </w:pPr>
    </w:p>
    <w:p w:rsidR="00000000" w:rsidRPr="00E372AC" w:rsidP="00E372AC">
      <w:pPr>
        <w:pStyle w:val="Heading1"/>
      </w:pPr>
      <w:bookmarkStart w:id="7" w:name="O_706784"/>
      <w:bookmarkEnd w:id="7"/>
      <w:r w:rsidRPr="00E372AC">
        <w:t>Links</w:t>
      </w:r>
    </w:p>
    <w:p w:rsidR="00000000" w:rsidRPr="00E372AC" w:rsidP="009D4146">
      <w:pPr>
        <w:pStyle w:val="BodyText"/>
      </w:pPr>
      <w:r w:rsidRPr="00E372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5A3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372AC" w:rsidP="009D4146">
      <w:pPr>
        <w:pStyle w:val="BodyText"/>
        <w:sectPr w:rsidSect="00E372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72AC" w:rsidP="00E372AC">
      <w:pPr>
        <w:pStyle w:val="SuperHeading"/>
      </w:pPr>
      <w:r w:rsidRPr="00E372AC">
        <w:t>Assessment Requirements for BSBDES301 Explore the use of colour</w:t>
      </w:r>
    </w:p>
    <w:p w:rsidR="00000000" w:rsidRPr="00E372AC" w:rsidP="00E372AC">
      <w:pPr>
        <w:pStyle w:val="Heading1"/>
      </w:pPr>
      <w:bookmarkStart w:id="8" w:name="O_706779"/>
      <w:bookmarkEnd w:id="8"/>
      <w:r w:rsidRPr="00E372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7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rPr>
                <w:rStyle w:val="SpecialBold"/>
              </w:rPr>
              <w:t>Comments</w:t>
            </w:r>
          </w:p>
        </w:tc>
      </w:tr>
      <w:tr w:rsidTr="00E37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AC">
            <w:pPr>
              <w:pStyle w:val="BodyText"/>
              <w:rPr>
                <w:lang w:val="en-NZ"/>
              </w:rPr>
            </w:pPr>
            <w:r w:rsidRPr="00E372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AC" w:rsidP="00E372AC">
            <w:pPr>
              <w:pStyle w:val="BodyText"/>
            </w:pPr>
            <w:r w:rsidRPr="00E372AC">
              <w:t>This version first released with BSB Business Services Training Package Version 1.0.</w:t>
            </w:r>
          </w:p>
        </w:tc>
      </w:tr>
    </w:tbl>
    <w:p w:rsidR="00000000" w:rsidRPr="00E372AC" w:rsidP="00E372AC">
      <w:pPr>
        <w:pStyle w:val="BodyText"/>
      </w:pPr>
    </w:p>
    <w:p w:rsidR="00000000" w:rsidRPr="00E372AC" w:rsidP="00E372AC">
      <w:pPr>
        <w:pStyle w:val="AllowPageBreak"/>
      </w:pPr>
    </w:p>
    <w:p w:rsidR="00000000" w:rsidRPr="00E372AC" w:rsidP="00E372AC">
      <w:pPr>
        <w:pStyle w:val="Heading1"/>
      </w:pPr>
      <w:bookmarkStart w:id="9" w:name="O_706780"/>
      <w:bookmarkEnd w:id="9"/>
      <w:r w:rsidRPr="00E372AC">
        <w:t>Performance Evidence</w:t>
      </w:r>
    </w:p>
    <w:p w:rsidR="00000000" w:rsidRPr="00E372AC" w:rsidP="009D4146">
      <w:pPr>
        <w:pStyle w:val="BodyText"/>
      </w:pPr>
      <w:r w:rsidRPr="00E372AC">
        <w:t>Evidence of the ability to:</w:t>
      </w:r>
    </w:p>
    <w:p w:rsidR="00000000" w:rsidRPr="00E372AC" w:rsidP="00E372AC">
      <w:pPr>
        <w:pStyle w:val="ListBullet"/>
      </w:pPr>
      <w:r w:rsidRPr="00E372AC">
        <w:t>research information on colour and colour theory to inform work</w:t>
      </w:r>
    </w:p>
    <w:p w:rsidR="00000000" w:rsidRPr="00E372AC" w:rsidP="00E372AC">
      <w:pPr>
        <w:pStyle w:val="ListBullet"/>
      </w:pPr>
      <w:r w:rsidRPr="00E372AC">
        <w:t xml:space="preserve">experiment with different colours and techniques to communicate a concept or idea </w:t>
      </w:r>
    </w:p>
    <w:p w:rsidR="00000000" w:rsidRPr="00E372AC" w:rsidP="00E372AC">
      <w:pPr>
        <w:pStyle w:val="ListBullet"/>
      </w:pPr>
      <w:r w:rsidRPr="00E372AC">
        <w:t>review completed work and present and store samples for future reference.</w:t>
      </w:r>
    </w:p>
    <w:p w:rsidR="00000000" w:rsidRPr="00E372AC" w:rsidP="00E372AC">
      <w:pPr>
        <w:pStyle w:val="BodyText"/>
      </w:pPr>
    </w:p>
    <w:p w:rsidR="00000000" w:rsidRPr="00E372AC" w:rsidP="009D4146">
      <w:pPr>
        <w:pStyle w:val="BodyText"/>
      </w:pPr>
      <w:r w:rsidRPr="00E372AC">
        <w:t>Note: If a specific volume or frequency is not stated, then evidence must be provided at least once.</w:t>
      </w:r>
    </w:p>
    <w:p w:rsidR="00000000" w:rsidRPr="00E372AC" w:rsidP="00E372AC">
      <w:pPr>
        <w:pStyle w:val="Heading1"/>
      </w:pPr>
      <w:bookmarkStart w:id="10" w:name="O_706781"/>
      <w:bookmarkEnd w:id="10"/>
      <w:r w:rsidRPr="00E372AC">
        <w:t>Knowledge Evidence</w:t>
      </w:r>
    </w:p>
    <w:p w:rsidR="00000000" w:rsidRPr="00E372AC" w:rsidP="009D4146">
      <w:pPr>
        <w:pStyle w:val="BodyText"/>
      </w:pPr>
      <w:r w:rsidRPr="00E372AC">
        <w:t xml:space="preserve">To complete the unit requirements safely and effectively, the individual must:  </w:t>
      </w:r>
    </w:p>
    <w:p w:rsidR="00000000" w:rsidRPr="00E372AC" w:rsidP="00E372AC">
      <w:pPr>
        <w:pStyle w:val="ListBullet"/>
      </w:pPr>
      <w:r w:rsidRPr="00E372AC">
        <w:t xml:space="preserve">explain colour attributes and colour </w:t>
      </w:r>
      <w:r w:rsidRPr="00E372AC">
        <w:t>relationships</w:t>
      </w:r>
    </w:p>
    <w:p w:rsidR="00000000" w:rsidRPr="00E372AC" w:rsidP="00E372AC">
      <w:pPr>
        <w:pStyle w:val="ListBullet"/>
      </w:pPr>
      <w:r w:rsidRPr="00E372AC">
        <w:t>describe and interpret different colour theories and their applications in different contexts</w:t>
      </w:r>
    </w:p>
    <w:p w:rsidR="00000000" w:rsidRPr="00E372AC" w:rsidP="00E372AC">
      <w:pPr>
        <w:pStyle w:val="ListBullet"/>
      </w:pPr>
      <w:r w:rsidRPr="00E372AC">
        <w:t>describe individual interpretation and choice in relation to the use of colour, and the potential limitations of theory</w:t>
      </w:r>
    </w:p>
    <w:p w:rsidR="00000000" w:rsidRPr="00E372AC" w:rsidP="00E372AC">
      <w:pPr>
        <w:pStyle w:val="ListBullet"/>
      </w:pPr>
      <w:r w:rsidRPr="00E372AC">
        <w:t>identify different materials</w:t>
      </w:r>
      <w:r w:rsidRPr="00E372AC">
        <w:t xml:space="preserve">, tools and equipment required to experiment with colour </w:t>
      </w:r>
    </w:p>
    <w:p w:rsidR="00000000" w:rsidRPr="00E372AC" w:rsidP="00E372AC">
      <w:pPr>
        <w:pStyle w:val="ListBullet"/>
      </w:pPr>
      <w:r w:rsidRPr="00E372AC">
        <w:t>describe ways other practitioners use colour in their work.</w:t>
      </w:r>
    </w:p>
    <w:p w:rsidR="00000000" w:rsidRPr="00E372AC" w:rsidP="00E372AC">
      <w:pPr>
        <w:pStyle w:val="AllowPageBreak"/>
      </w:pPr>
    </w:p>
    <w:p w:rsidR="00000000" w:rsidRPr="00E372AC" w:rsidP="00E372AC">
      <w:pPr>
        <w:pStyle w:val="Heading1"/>
      </w:pPr>
      <w:bookmarkStart w:id="11" w:name="O_706782"/>
      <w:bookmarkEnd w:id="11"/>
      <w:r w:rsidRPr="00E372AC">
        <w:t>Assessment Conditions</w:t>
      </w:r>
    </w:p>
    <w:p w:rsidR="00000000" w:rsidRPr="00E372AC" w:rsidP="009D4146">
      <w:pPr>
        <w:pStyle w:val="BodyText"/>
      </w:pPr>
      <w:r w:rsidRPr="00E372AC">
        <w:t xml:space="preserve">Assessment must be conducted in a safe environment where evidence gathered demonstrates consistent </w:t>
      </w:r>
      <w:r w:rsidRPr="00E372AC">
        <w:t>performance of typical activities experienced in the design process field of work and include access to:</w:t>
      </w:r>
    </w:p>
    <w:p w:rsidR="00000000" w:rsidRPr="00E372AC" w:rsidP="00E372AC">
      <w:pPr>
        <w:pStyle w:val="ListBullet"/>
      </w:pPr>
      <w:r w:rsidRPr="00E372AC">
        <w:t>office equipment and resources</w:t>
      </w:r>
    </w:p>
    <w:p w:rsidR="00000000" w:rsidRPr="00E372AC" w:rsidP="00E372AC">
      <w:pPr>
        <w:pStyle w:val="ListBullet"/>
      </w:pPr>
      <w:r w:rsidRPr="00E372AC">
        <w:t xml:space="preserve">materials, resources and equipment needed to apply colour in the relevant work context.  </w:t>
      </w:r>
    </w:p>
    <w:p w:rsidR="00000000" w:rsidRPr="00E372AC" w:rsidP="00E372AC">
      <w:pPr>
        <w:pStyle w:val="BodyText"/>
      </w:pPr>
    </w:p>
    <w:p w:rsidR="00000000" w:rsidRPr="00E372AC" w:rsidP="009D4146">
      <w:pPr>
        <w:pStyle w:val="BodyText"/>
      </w:pPr>
      <w:r w:rsidRPr="00E372AC">
        <w:t>Assessors must satisfy NVR/A</w:t>
      </w:r>
      <w:r w:rsidRPr="00E372AC">
        <w:t>QTF assessor requirements.</w:t>
      </w:r>
    </w:p>
    <w:p w:rsidR="00000000" w:rsidRPr="00E372AC" w:rsidP="00E372AC">
      <w:pPr>
        <w:pStyle w:val="Heading1"/>
      </w:pPr>
      <w:bookmarkStart w:id="12" w:name="O_706785"/>
      <w:bookmarkEnd w:id="12"/>
      <w:r w:rsidRPr="00E372AC">
        <w:t>Links</w:t>
      </w:r>
    </w:p>
    <w:p w:rsidR="00000000" w:rsidRPr="00E372AC" w:rsidP="009D4146">
      <w:pPr>
        <w:pStyle w:val="BodyText"/>
      </w:pPr>
      <w:r w:rsidRPr="00E372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5A3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372AC" w:rsidP="00E372AC"/>
    <w:sectPr w:rsidSect="00E372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AC" w:rsidRPr="009D4146" w:rsidP="009D4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146" w:rsidP="00E37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146" w:rsidP="00E37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4146" w:rsidP="00E372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AC" w:rsidP="00E37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4146">
      <w:t>Approved</w:t>
    </w:r>
    <w:r w:rsidR="009D41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41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4146">
      <w:rPr>
        <w:noProof/>
      </w:rPr>
      <w:t>4</w:t>
    </w:r>
    <w:r>
      <w:rPr>
        <w:noProof/>
      </w:rPr>
      <w:fldChar w:fldCharType="end"/>
    </w:r>
  </w:p>
  <w:p w:rsidR="00E372AC" w:rsidP="00E37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41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4146">
      <w:t>Future Skills Organisation</w:t>
    </w:r>
    <w:r w:rsidR="009D4146">
      <w:fldChar w:fldCharType="end"/>
    </w:r>
  </w:p>
  <w:p w:rsidR="00E372AC" w:rsidP="00E372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2AC" w:rsidRPr="009D4146" w:rsidP="009D4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146" w:rsidRPr="002D2AF8" w:rsidP="00E37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BSBDES301 Explore the use of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D4146" w:rsidP="00E372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AC" w:rsidRPr="002D2AF8" w:rsidP="00E37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4146">
      <w:t>BSBDES301 Explore the use of colour</w:t>
    </w:r>
    <w:r w:rsidR="009D41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4146">
      <w:rPr>
        <w:noProof/>
      </w:rPr>
      <w:t>1 March 2025</w:t>
    </w:r>
    <w:r>
      <w:fldChar w:fldCharType="end"/>
    </w:r>
  </w:p>
  <w:p w:rsidR="00E372AC" w:rsidP="00E372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04E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BE1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2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2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2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2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2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2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2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2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2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2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2AC"/>
  </w:style>
  <w:style w:type="character" w:customStyle="1" w:styleId="Heading1Char">
    <w:name w:val="Heading 1 Char"/>
    <w:basedOn w:val="DefaultParagraphFont"/>
    <w:link w:val="Heading1"/>
    <w:rsid w:val="00E372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2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2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2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2AC"/>
    <w:rPr>
      <w:b/>
      <w:spacing w:val="0"/>
    </w:rPr>
  </w:style>
  <w:style w:type="character" w:styleId="Emphasis">
    <w:name w:val="Emphasis"/>
    <w:basedOn w:val="DefaultParagraphFont"/>
    <w:qFormat/>
    <w:rsid w:val="00E372AC"/>
    <w:rPr>
      <w:i/>
    </w:rPr>
  </w:style>
  <w:style w:type="paragraph" w:customStyle="1" w:styleId="SuperHeading">
    <w:name w:val="SuperHeading"/>
    <w:basedOn w:val="Normal"/>
    <w:rsid w:val="00E372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2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2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2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2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2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2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2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2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2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2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2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2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2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2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2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2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2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2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2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2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2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2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2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2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2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2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2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2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2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2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72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2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2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2AC"/>
  </w:style>
  <w:style w:type="paragraph" w:styleId="TableofFigures">
    <w:name w:val="table of figures"/>
    <w:basedOn w:val="Normal"/>
    <w:next w:val="Normal"/>
    <w:semiHidden/>
    <w:rsid w:val="00E372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2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72AC"/>
    <w:rPr>
      <w:rFonts w:ascii="Wingdings" w:hAnsi="Wingdings"/>
    </w:rPr>
  </w:style>
  <w:style w:type="paragraph" w:customStyle="1" w:styleId="TableHeading">
    <w:name w:val="Table Heading"/>
    <w:basedOn w:val="HeadingBase"/>
    <w:rsid w:val="00E372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2AC"/>
    <w:rPr>
      <w:color w:val="0033CC"/>
      <w:u w:val="none"/>
    </w:rPr>
  </w:style>
  <w:style w:type="paragraph" w:customStyle="1" w:styleId="BodyTextRight">
    <w:name w:val="Body Text Right"/>
    <w:basedOn w:val="BodyText"/>
    <w:rsid w:val="00E372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2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2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2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2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2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2AC"/>
    <w:rPr>
      <w:sz w:val="32"/>
    </w:rPr>
  </w:style>
  <w:style w:type="paragraph" w:customStyle="1" w:styleId="HeadingProcedure">
    <w:name w:val="Heading Procedure"/>
    <w:basedOn w:val="HeadingBase"/>
    <w:next w:val="Normal"/>
    <w:rsid w:val="00E372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2AC"/>
    <w:pPr>
      <w:spacing w:before="60" w:after="60"/>
    </w:pPr>
  </w:style>
  <w:style w:type="paragraph" w:styleId="ListContinue">
    <w:name w:val="List Continue"/>
    <w:basedOn w:val="List"/>
    <w:rsid w:val="00E372AC"/>
    <w:pPr>
      <w:ind w:firstLine="0"/>
    </w:pPr>
  </w:style>
  <w:style w:type="paragraph" w:customStyle="1" w:styleId="ListNote">
    <w:name w:val="List Note"/>
    <w:basedOn w:val="List"/>
    <w:rsid w:val="00E372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2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2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2AC"/>
    <w:rPr>
      <w:rFonts w:ascii="Courier New" w:hAnsi="Courier New"/>
    </w:rPr>
  </w:style>
  <w:style w:type="paragraph" w:customStyle="1" w:styleId="NoteBullet">
    <w:name w:val="Note Bullet"/>
    <w:basedOn w:val="Note"/>
    <w:rsid w:val="00E372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2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2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2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2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72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2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2AC"/>
    <w:rPr>
      <w:b/>
      <w:smallCaps/>
    </w:rPr>
  </w:style>
  <w:style w:type="paragraph" w:customStyle="1" w:styleId="TableListNumber">
    <w:name w:val="Table List Number"/>
    <w:basedOn w:val="ListNumber"/>
    <w:rsid w:val="00E372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2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2AC"/>
    <w:pPr>
      <w:numPr>
        <w:numId w:val="8"/>
      </w:numPr>
    </w:pPr>
  </w:style>
  <w:style w:type="paragraph" w:customStyle="1" w:styleId="ListAlpha2">
    <w:name w:val="List Alpha 2"/>
    <w:basedOn w:val="List2"/>
    <w:rsid w:val="00E372AC"/>
    <w:pPr>
      <w:numPr>
        <w:numId w:val="7"/>
      </w:numPr>
    </w:pPr>
  </w:style>
  <w:style w:type="paragraph" w:styleId="List2">
    <w:name w:val="List 2"/>
    <w:basedOn w:val="BodyText"/>
    <w:rsid w:val="00E372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2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2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2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2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2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72AC"/>
    <w:pPr>
      <w:numPr>
        <w:numId w:val="3"/>
      </w:numPr>
    </w:pPr>
  </w:style>
  <w:style w:type="paragraph" w:styleId="ListContinue2">
    <w:name w:val="List Continue 2"/>
    <w:basedOn w:val="List2"/>
    <w:rsid w:val="00E372AC"/>
    <w:pPr>
      <w:ind w:firstLine="0"/>
    </w:pPr>
  </w:style>
  <w:style w:type="paragraph" w:styleId="ListContinue3">
    <w:name w:val="List Continue 3"/>
    <w:basedOn w:val="List3"/>
    <w:rsid w:val="00E372AC"/>
    <w:pPr>
      <w:ind w:left="1021" w:firstLine="0"/>
    </w:pPr>
  </w:style>
  <w:style w:type="paragraph" w:styleId="ListContinue4">
    <w:name w:val="List Continue 4"/>
    <w:basedOn w:val="List4"/>
    <w:rsid w:val="00E372AC"/>
    <w:pPr>
      <w:ind w:firstLine="0"/>
    </w:pPr>
  </w:style>
  <w:style w:type="paragraph" w:styleId="ListContinue5">
    <w:name w:val="List Continue 5"/>
    <w:basedOn w:val="List5"/>
    <w:rsid w:val="00E372AC"/>
    <w:pPr>
      <w:ind w:firstLine="0"/>
    </w:pPr>
  </w:style>
  <w:style w:type="paragraph" w:styleId="ListNumber3">
    <w:name w:val="List Number 3"/>
    <w:basedOn w:val="List3"/>
    <w:rsid w:val="00E372AC"/>
    <w:pPr>
      <w:numPr>
        <w:numId w:val="4"/>
      </w:numPr>
    </w:pPr>
  </w:style>
  <w:style w:type="paragraph" w:styleId="ListNumber4">
    <w:name w:val="List Number 4"/>
    <w:basedOn w:val="List4"/>
    <w:rsid w:val="00E372AC"/>
    <w:pPr>
      <w:numPr>
        <w:numId w:val="5"/>
      </w:numPr>
    </w:pPr>
  </w:style>
  <w:style w:type="paragraph" w:styleId="ListNumber5">
    <w:name w:val="List Number 5"/>
    <w:basedOn w:val="List5"/>
    <w:rsid w:val="00E372AC"/>
    <w:pPr>
      <w:numPr>
        <w:numId w:val="6"/>
      </w:numPr>
    </w:pPr>
  </w:style>
  <w:style w:type="paragraph" w:styleId="BlockText">
    <w:name w:val="Block Text"/>
    <w:basedOn w:val="Normal"/>
    <w:rsid w:val="00E372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2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2AC"/>
    <w:rPr>
      <w:sz w:val="16"/>
      <w:vertAlign w:val="superscript"/>
    </w:rPr>
  </w:style>
  <w:style w:type="character" w:customStyle="1" w:styleId="Symbols">
    <w:name w:val="Symbols"/>
    <w:basedOn w:val="DefaultParagraphFont"/>
    <w:rsid w:val="00E372AC"/>
    <w:rPr>
      <w:rFonts w:ascii="Symbol" w:hAnsi="Symbol"/>
    </w:rPr>
  </w:style>
  <w:style w:type="character" w:customStyle="1" w:styleId="MenuOptions">
    <w:name w:val="Menu Options"/>
    <w:basedOn w:val="DefaultParagraphFont"/>
    <w:rsid w:val="00E372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2AC"/>
    <w:rPr>
      <w:b/>
    </w:rPr>
  </w:style>
  <w:style w:type="character" w:customStyle="1" w:styleId="Underlined">
    <w:name w:val="Underlined"/>
    <w:basedOn w:val="DefaultParagraphFont"/>
    <w:rsid w:val="00E372AC"/>
    <w:rPr>
      <w:u w:val="single"/>
    </w:rPr>
  </w:style>
  <w:style w:type="paragraph" w:customStyle="1" w:styleId="TableBodyTextRight">
    <w:name w:val="Table Body Text Right"/>
    <w:basedOn w:val="TableBodyText"/>
    <w:rsid w:val="00E372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2AC"/>
    <w:rPr>
      <w:sz w:val="18"/>
    </w:rPr>
  </w:style>
  <w:style w:type="paragraph" w:customStyle="1" w:styleId="BodySmallRight">
    <w:name w:val="Body Small Right"/>
    <w:basedOn w:val="BodyTextRight"/>
    <w:rsid w:val="00E372AC"/>
    <w:rPr>
      <w:sz w:val="18"/>
      <w:szCs w:val="18"/>
    </w:rPr>
  </w:style>
  <w:style w:type="paragraph" w:customStyle="1" w:styleId="MarginEdition">
    <w:name w:val="Margin Edition"/>
    <w:basedOn w:val="MarginNote"/>
    <w:rsid w:val="00E372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2AC"/>
    <w:rPr>
      <w:sz w:val="2"/>
      <w:szCs w:val="2"/>
    </w:rPr>
  </w:style>
  <w:style w:type="character" w:customStyle="1" w:styleId="Small">
    <w:name w:val="Small"/>
    <w:basedOn w:val="DefaultParagraphFont"/>
    <w:rsid w:val="00E372AC"/>
    <w:rPr>
      <w:sz w:val="16"/>
    </w:rPr>
  </w:style>
  <w:style w:type="paragraph" w:customStyle="1" w:styleId="WideTable">
    <w:name w:val="Wide Table"/>
    <w:basedOn w:val="Normal"/>
    <w:rsid w:val="00E372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2AC"/>
  </w:style>
  <w:style w:type="paragraph" w:styleId="Quote">
    <w:name w:val="Quote"/>
    <w:basedOn w:val="Heading1"/>
    <w:link w:val="QuoteChar"/>
    <w:qFormat/>
    <w:rsid w:val="00E372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2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2AC"/>
    <w:pPr>
      <w:pageBreakBefore/>
    </w:pPr>
  </w:style>
  <w:style w:type="paragraph" w:customStyle="1" w:styleId="Border">
    <w:name w:val="Border"/>
    <w:basedOn w:val="Normal"/>
    <w:qFormat/>
    <w:rsid w:val="00E372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2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2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2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2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2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2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2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2AC"/>
    <w:rPr>
      <w:u w:val="single"/>
    </w:rPr>
  </w:style>
  <w:style w:type="character" w:customStyle="1" w:styleId="BoldandItalics">
    <w:name w:val="Bold and Italics"/>
    <w:qFormat/>
    <w:rsid w:val="00E372AC"/>
    <w:rPr>
      <w:b/>
      <w:i/>
      <w:u w:val="none"/>
    </w:rPr>
  </w:style>
  <w:style w:type="paragraph" w:styleId="BalloonText">
    <w:name w:val="Balloon Text"/>
    <w:basedOn w:val="Normal"/>
    <w:link w:val="BalloonTextChar"/>
    <w:rsid w:val="00E37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2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2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2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2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2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2AC"/>
    <w:pPr>
      <w:spacing w:before="0" w:after="0"/>
    </w:pPr>
  </w:style>
  <w:style w:type="paragraph" w:customStyle="1" w:styleId="BodyTextBold">
    <w:name w:val="Body Text Bold"/>
    <w:basedOn w:val="BodyText"/>
    <w:qFormat/>
    <w:rsid w:val="00E372AC"/>
    <w:rPr>
      <w:b/>
    </w:rPr>
  </w:style>
  <w:style w:type="character" w:styleId="Hyperlink">
    <w:name w:val="Hyperlink"/>
    <w:basedOn w:val="DefaultParagraphFont"/>
    <w:uiPriority w:val="99"/>
    <w:unhideWhenUsed/>
    <w:rsid w:val="009D4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4877</Characters>
  <Application>Microsoft Office Word</Application>
  <DocSecurity>0</DocSecurity>
  <Lines>187</Lines>
  <Paragraphs>123</Paragraphs>
  <ScaleCrop>false</ScaleCrop>
  <Company>Author-it Software Corporation Ltd.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BSBDES301 Explore the use of colour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2025-03-01T11:35:00Z</dcterms:created>
  <dcterms:modified xsi:type="dcterms:W3CDTF">2025-03-01T11:35:00Z</dcterms:modified>
</cp:coreProperties>
</file>