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B7C" w:rsidP="00427B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BSBCUE608 Manage customer engagement operational costs</w:t>
      </w:r>
      <w:r>
        <w:fldChar w:fldCharType="end"/>
      </w:r>
    </w:p>
    <w:p w:rsidR="00427B7C" w:rsidP="00427B7C">
      <w:pPr>
        <w:pStyle w:val="Version"/>
        <w:sectPr w:rsidSect="003B1B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1B39" w:rsidP="003B1B39">
      <w:pPr>
        <w:pStyle w:val="SuperHeading"/>
      </w:pPr>
      <w:r w:rsidRPr="003B1B39">
        <w:t>Assessment Re</w:t>
      </w:r>
      <w:r w:rsidRPr="003B1B39">
        <w:t>quirements for BSBCUE608 Manage customer engagement operational costs</w:t>
      </w:r>
    </w:p>
    <w:p w:rsidR="00000000" w:rsidRPr="003B1B39" w:rsidP="003B1B39">
      <w:pPr>
        <w:pStyle w:val="Heading1"/>
      </w:pPr>
      <w:bookmarkStart w:id="1" w:name="O_706557"/>
      <w:bookmarkEnd w:id="1"/>
      <w:r w:rsidRPr="003B1B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B1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B39" w:rsidP="003B1B39">
            <w:pPr>
              <w:pStyle w:val="BodyText"/>
            </w:pPr>
            <w:r w:rsidRPr="003B1B3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39">
            <w:pPr>
              <w:pStyle w:val="BodyText"/>
              <w:rPr>
                <w:lang w:val="en-NZ"/>
              </w:rPr>
            </w:pPr>
            <w:r w:rsidRPr="003B1B39">
              <w:rPr>
                <w:rStyle w:val="SpecialBold"/>
              </w:rPr>
              <w:t>Comments</w:t>
            </w:r>
          </w:p>
        </w:tc>
      </w:tr>
      <w:tr w:rsidTr="003B1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39">
            <w:pPr>
              <w:pStyle w:val="BodyText"/>
              <w:rPr>
                <w:lang w:val="en-NZ"/>
              </w:rPr>
            </w:pPr>
            <w:r w:rsidRPr="003B1B3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B39" w:rsidP="003B1B39">
            <w:pPr>
              <w:pStyle w:val="BodyText"/>
            </w:pPr>
            <w:r w:rsidRPr="003B1B39">
              <w:t>This version first released with BSB Business Services Training Package Version 1.0.</w:t>
            </w:r>
          </w:p>
        </w:tc>
      </w:tr>
    </w:tbl>
    <w:p w:rsidR="00000000" w:rsidRPr="003B1B39" w:rsidP="003B1B39">
      <w:pPr>
        <w:pStyle w:val="BodyText"/>
      </w:pPr>
    </w:p>
    <w:p w:rsidR="00000000" w:rsidRPr="003B1B39" w:rsidP="003B1B39">
      <w:pPr>
        <w:pStyle w:val="AllowPageBreak"/>
      </w:pPr>
    </w:p>
    <w:p w:rsidR="00000000" w:rsidRPr="003B1B39" w:rsidP="003B1B39">
      <w:pPr>
        <w:pStyle w:val="Heading1"/>
      </w:pPr>
      <w:bookmarkStart w:id="2" w:name="O_706558"/>
      <w:bookmarkEnd w:id="2"/>
      <w:r w:rsidRPr="003B1B39">
        <w:t>Performance Evidence</w:t>
      </w:r>
    </w:p>
    <w:p w:rsidR="00000000" w:rsidRPr="003B1B39" w:rsidP="00427B7C">
      <w:pPr>
        <w:pStyle w:val="BodyText"/>
      </w:pPr>
      <w:r w:rsidRPr="003B1B39">
        <w:t>Evidence of the ability to:</w:t>
      </w:r>
    </w:p>
    <w:p w:rsidR="00000000" w:rsidRPr="003B1B39" w:rsidP="003B1B39">
      <w:pPr>
        <w:pStyle w:val="ListBullet"/>
      </w:pPr>
      <w:r w:rsidRPr="003B1B39">
        <w:t>analyse the fixed and variable costs of an operating customer engagement centre</w:t>
      </w:r>
    </w:p>
    <w:p w:rsidR="00000000" w:rsidRPr="003B1B39" w:rsidP="003B1B39">
      <w:pPr>
        <w:pStyle w:val="ListBullet"/>
      </w:pPr>
      <w:r w:rsidRPr="003B1B39">
        <w:t>prepare, justify and present a budget</w:t>
      </w:r>
    </w:p>
    <w:p w:rsidR="00000000" w:rsidRPr="003B1B39" w:rsidP="003B1B39">
      <w:pPr>
        <w:pStyle w:val="ListBullet"/>
      </w:pPr>
      <w:r w:rsidRPr="003B1B39">
        <w:t>communicate with stakeholders to obtain information and present and monitor the budget</w:t>
      </w:r>
    </w:p>
    <w:p w:rsidR="00000000" w:rsidRPr="003B1B39" w:rsidP="003B1B39">
      <w:pPr>
        <w:pStyle w:val="ListBullet"/>
      </w:pPr>
      <w:r w:rsidRPr="003B1B39">
        <w:t>c</w:t>
      </w:r>
      <w:r w:rsidRPr="003B1B39">
        <w:t>ontrol and monitor the budget in compliance with regulations and financial control systems</w:t>
      </w:r>
    </w:p>
    <w:p w:rsidR="00000000" w:rsidRPr="003B1B39" w:rsidP="003B1B39">
      <w:pPr>
        <w:pStyle w:val="ListBullet"/>
      </w:pPr>
      <w:r w:rsidRPr="003B1B39">
        <w:t>use and update the financial control system to ensure compliance.</w:t>
      </w:r>
    </w:p>
    <w:p w:rsidR="00000000" w:rsidRPr="003B1B39" w:rsidP="003B1B39">
      <w:pPr>
        <w:pStyle w:val="BodyText"/>
      </w:pPr>
    </w:p>
    <w:p w:rsidR="00000000" w:rsidRPr="003B1B39" w:rsidP="00427B7C">
      <w:pPr>
        <w:pStyle w:val="BodyText"/>
      </w:pPr>
      <w:r w:rsidRPr="003B1B39">
        <w:t>Note: If a specific volume or frequency is not stated, then evidence must be provided at least once.</w:t>
      </w:r>
    </w:p>
    <w:p w:rsidR="00000000" w:rsidRPr="003B1B39" w:rsidP="003B1B39">
      <w:pPr>
        <w:pStyle w:val="Heading1"/>
      </w:pPr>
      <w:bookmarkStart w:id="3" w:name="O_706559"/>
      <w:bookmarkEnd w:id="3"/>
      <w:r w:rsidRPr="003B1B39">
        <w:t>Knowledge Evidence</w:t>
      </w:r>
    </w:p>
    <w:p w:rsidR="00000000" w:rsidRPr="003B1B39" w:rsidP="00427B7C">
      <w:pPr>
        <w:pStyle w:val="BodyText"/>
      </w:pPr>
      <w:r w:rsidRPr="003B1B39">
        <w:t>To complete the unit requirements safely and effectively, the individual must:</w:t>
      </w:r>
    </w:p>
    <w:p w:rsidR="00000000" w:rsidRPr="003B1B39" w:rsidP="003B1B39">
      <w:pPr>
        <w:pStyle w:val="ListBullet"/>
      </w:pPr>
      <w:r w:rsidRPr="003B1B39">
        <w:t>explain accounting, benchmarking and bu</w:t>
      </w:r>
      <w:r w:rsidRPr="003B1B39">
        <w:t>dgeting principles</w:t>
      </w:r>
    </w:p>
    <w:p w:rsidR="00000000" w:rsidRPr="003B1B39" w:rsidP="003B1B39">
      <w:pPr>
        <w:pStyle w:val="ListBullet"/>
      </w:pPr>
      <w:r w:rsidRPr="003B1B39">
        <w:t>outline cost-benefit analysis principles</w:t>
      </w:r>
    </w:p>
    <w:p w:rsidR="00000000" w:rsidRPr="003B1B39" w:rsidP="003B1B39">
      <w:pPr>
        <w:pStyle w:val="ListBullet"/>
      </w:pPr>
      <w:r w:rsidRPr="003B1B39">
        <w:t>describe the financial delegation policy of organisation, financial control systems and requirements</w:t>
      </w:r>
    </w:p>
    <w:p w:rsidR="00000000" w:rsidRPr="003B1B39" w:rsidP="003B1B39">
      <w:pPr>
        <w:pStyle w:val="ListBullet"/>
      </w:pPr>
      <w:r w:rsidRPr="003B1B39">
        <w:t>explain the organisational business objectives and goals, including operational and business pl</w:t>
      </w:r>
      <w:r w:rsidRPr="003B1B39">
        <w:t>anning</w:t>
      </w:r>
    </w:p>
    <w:p w:rsidR="00000000" w:rsidRPr="003B1B39" w:rsidP="003B1B39">
      <w:pPr>
        <w:pStyle w:val="ListBullet"/>
      </w:pPr>
      <w:r w:rsidRPr="003B1B39">
        <w:t>outline risk assessment and management principles.</w:t>
      </w:r>
    </w:p>
    <w:p w:rsidR="00000000" w:rsidRPr="003B1B39" w:rsidP="003B1B39">
      <w:pPr>
        <w:pStyle w:val="AllowPageBreak"/>
      </w:pPr>
    </w:p>
    <w:p w:rsidR="00000000" w:rsidRPr="003B1B39" w:rsidP="003B1B39">
      <w:pPr>
        <w:pStyle w:val="Heading1"/>
      </w:pPr>
      <w:bookmarkStart w:id="4" w:name="O_706560"/>
      <w:bookmarkEnd w:id="4"/>
      <w:r w:rsidRPr="003B1B39">
        <w:t>Assessment Conditions</w:t>
      </w:r>
    </w:p>
    <w:p w:rsidR="00000000" w:rsidRPr="003B1B39" w:rsidP="00427B7C">
      <w:pPr>
        <w:pStyle w:val="BodyText"/>
      </w:pPr>
      <w:r w:rsidRPr="003B1B39">
        <w:t>Assessment must be conducted in a safe environment where evidence gathered demonstrates consistent performance of typical activities experienced in the stakeho</w:t>
      </w:r>
      <w:r w:rsidRPr="003B1B39">
        <w:t>lder relations ‒ customer engagement field of work and include access to:</w:t>
      </w:r>
    </w:p>
    <w:p w:rsidR="00000000" w:rsidRPr="003B1B39" w:rsidP="003B1B39">
      <w:pPr>
        <w:pStyle w:val="ListBullet"/>
      </w:pPr>
      <w:r w:rsidRPr="003B1B39">
        <w:t>information and databases for analysis activities</w:t>
      </w:r>
    </w:p>
    <w:p w:rsidR="00000000" w:rsidRPr="003B1B39" w:rsidP="003B1B39">
      <w:pPr>
        <w:pStyle w:val="ListBullet"/>
      </w:pPr>
      <w:r w:rsidRPr="003B1B39">
        <w:t>relevant legislation, regulations, standards and guidelines</w:t>
      </w:r>
    </w:p>
    <w:p w:rsidR="00000000" w:rsidRPr="003B1B39" w:rsidP="003B1B39">
      <w:pPr>
        <w:pStyle w:val="ListBullet"/>
      </w:pPr>
      <w:r w:rsidRPr="003B1B39">
        <w:t>financial control systems</w:t>
      </w:r>
    </w:p>
    <w:p w:rsidR="00000000" w:rsidRPr="003B1B39" w:rsidP="003B1B39">
      <w:pPr>
        <w:pStyle w:val="ListBullet"/>
      </w:pPr>
      <w:r w:rsidRPr="003B1B39">
        <w:t>budget documentation and reporting</w:t>
      </w:r>
    </w:p>
    <w:p w:rsidR="00000000" w:rsidRPr="003B1B39" w:rsidP="003B1B39">
      <w:pPr>
        <w:pStyle w:val="ListBullet"/>
      </w:pPr>
      <w:r w:rsidRPr="003B1B39">
        <w:t>case studi</w:t>
      </w:r>
      <w:r w:rsidRPr="003B1B39">
        <w:t>es and, where possible, real situations</w:t>
      </w:r>
    </w:p>
    <w:p w:rsidR="00000000" w:rsidRPr="003B1B39" w:rsidP="003B1B39">
      <w:pPr>
        <w:pStyle w:val="ListBullet"/>
      </w:pPr>
      <w:r w:rsidRPr="003B1B39">
        <w:t>interaction with others.</w:t>
      </w:r>
    </w:p>
    <w:p w:rsidR="00000000" w:rsidRPr="003B1B39" w:rsidP="003B1B39">
      <w:pPr>
        <w:pStyle w:val="BodyText"/>
      </w:pPr>
    </w:p>
    <w:p w:rsidR="00000000" w:rsidRPr="003B1B39" w:rsidP="00427B7C">
      <w:pPr>
        <w:pStyle w:val="BodyText"/>
      </w:pPr>
      <w:r w:rsidRPr="003B1B39">
        <w:t>Assessors must satisfy NVR/AQTF assessor requirements.</w:t>
      </w:r>
    </w:p>
    <w:p w:rsidR="00000000" w:rsidRPr="003B1B39" w:rsidP="003B1B39">
      <w:pPr>
        <w:pStyle w:val="Heading1"/>
      </w:pPr>
      <w:bookmarkStart w:id="5" w:name="O_706563"/>
      <w:bookmarkEnd w:id="5"/>
      <w:r w:rsidRPr="003B1B39">
        <w:t>Links</w:t>
      </w:r>
    </w:p>
    <w:p w:rsidR="00000000" w:rsidRPr="003B1B39" w:rsidP="00427B7C">
      <w:pPr>
        <w:pStyle w:val="BodyText"/>
      </w:pPr>
      <w:r w:rsidRPr="003B1B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901E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B1B39" w:rsidP="003B1B39"/>
    <w:sectPr w:rsidSect="003B1B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B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B39" w:rsidRPr="00427B7C" w:rsidP="00427B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B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B7C" w:rsidP="003B1B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7B7C" w:rsidP="003B1B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27B7C" w:rsidP="003B1B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B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B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1B39" w:rsidRPr="00427B7C" w:rsidP="00427B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B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B7C" w:rsidRPr="002D2AF8" w:rsidP="003B1B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BSBCUE608 Manage customer engagement operational costs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27B7C" w:rsidP="003B1B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E030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2893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B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1B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B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B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B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B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B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B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B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B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B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B39"/>
  </w:style>
  <w:style w:type="character" w:customStyle="1" w:styleId="Heading1Char">
    <w:name w:val="Heading 1 Char"/>
    <w:basedOn w:val="DefaultParagraphFont"/>
    <w:link w:val="Heading1"/>
    <w:rsid w:val="003B1B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B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B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1B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1B39"/>
    <w:rPr>
      <w:b/>
      <w:spacing w:val="0"/>
    </w:rPr>
  </w:style>
  <w:style w:type="paragraph" w:customStyle="1" w:styleId="SuperHeading">
    <w:name w:val="SuperHeading"/>
    <w:basedOn w:val="Normal"/>
    <w:rsid w:val="003B1B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1B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1B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B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B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1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1B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1B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B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B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B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B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1B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B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1B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B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B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1B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1B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1B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B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B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1B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1B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B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1B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B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1B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B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B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B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B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1B39"/>
    <w:rPr>
      <w:i/>
    </w:rPr>
  </w:style>
  <w:style w:type="paragraph" w:styleId="Caption">
    <w:name w:val="caption"/>
    <w:basedOn w:val="BodyText"/>
    <w:next w:val="Normal"/>
    <w:qFormat/>
    <w:rsid w:val="003B1B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B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B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B39"/>
  </w:style>
  <w:style w:type="paragraph" w:styleId="TableofFigures">
    <w:name w:val="table of figures"/>
    <w:basedOn w:val="Normal"/>
    <w:next w:val="Normal"/>
    <w:semiHidden/>
    <w:rsid w:val="003B1B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B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1B39"/>
    <w:rPr>
      <w:rFonts w:ascii="Wingdings" w:hAnsi="Wingdings"/>
    </w:rPr>
  </w:style>
  <w:style w:type="paragraph" w:customStyle="1" w:styleId="TableHeading">
    <w:name w:val="Table Heading"/>
    <w:basedOn w:val="HeadingBase"/>
    <w:rsid w:val="003B1B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1B39"/>
    <w:rPr>
      <w:color w:val="0033CC"/>
      <w:u w:val="none"/>
    </w:rPr>
  </w:style>
  <w:style w:type="paragraph" w:customStyle="1" w:styleId="BodyTextRight">
    <w:name w:val="Body Text Right"/>
    <w:basedOn w:val="BodyText"/>
    <w:rsid w:val="003B1B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B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B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B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B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B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1B39"/>
    <w:rPr>
      <w:sz w:val="32"/>
    </w:rPr>
  </w:style>
  <w:style w:type="paragraph" w:customStyle="1" w:styleId="HeadingProcedure">
    <w:name w:val="Heading Procedure"/>
    <w:basedOn w:val="HeadingBase"/>
    <w:next w:val="Normal"/>
    <w:rsid w:val="003B1B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B39"/>
    <w:pPr>
      <w:spacing w:before="60" w:after="60"/>
    </w:pPr>
  </w:style>
  <w:style w:type="paragraph" w:styleId="ListContinue">
    <w:name w:val="List Continue"/>
    <w:basedOn w:val="List"/>
    <w:rsid w:val="003B1B39"/>
    <w:pPr>
      <w:ind w:firstLine="0"/>
    </w:pPr>
  </w:style>
  <w:style w:type="paragraph" w:customStyle="1" w:styleId="ListNote">
    <w:name w:val="List Note"/>
    <w:basedOn w:val="List"/>
    <w:rsid w:val="003B1B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B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B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B39"/>
    <w:rPr>
      <w:rFonts w:ascii="Courier New" w:hAnsi="Courier New"/>
    </w:rPr>
  </w:style>
  <w:style w:type="paragraph" w:customStyle="1" w:styleId="NoteBullet">
    <w:name w:val="Note Bullet"/>
    <w:basedOn w:val="Note"/>
    <w:rsid w:val="003B1B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B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B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B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B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1B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B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1B39"/>
    <w:rPr>
      <w:b/>
      <w:smallCaps/>
    </w:rPr>
  </w:style>
  <w:style w:type="paragraph" w:customStyle="1" w:styleId="TableListNumber">
    <w:name w:val="Table List Number"/>
    <w:basedOn w:val="ListNumber"/>
    <w:rsid w:val="003B1B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B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B39"/>
    <w:pPr>
      <w:numPr>
        <w:numId w:val="8"/>
      </w:numPr>
    </w:pPr>
  </w:style>
  <w:style w:type="paragraph" w:customStyle="1" w:styleId="ListAlpha2">
    <w:name w:val="List Alpha 2"/>
    <w:basedOn w:val="List2"/>
    <w:rsid w:val="003B1B39"/>
    <w:pPr>
      <w:numPr>
        <w:numId w:val="7"/>
      </w:numPr>
    </w:pPr>
  </w:style>
  <w:style w:type="paragraph" w:styleId="List2">
    <w:name w:val="List 2"/>
    <w:basedOn w:val="BodyText"/>
    <w:rsid w:val="003B1B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B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B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B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1B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1B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1B39"/>
    <w:pPr>
      <w:numPr>
        <w:numId w:val="3"/>
      </w:numPr>
    </w:pPr>
  </w:style>
  <w:style w:type="paragraph" w:styleId="ListContinue2">
    <w:name w:val="List Continue 2"/>
    <w:basedOn w:val="List2"/>
    <w:rsid w:val="003B1B39"/>
    <w:pPr>
      <w:ind w:firstLine="0"/>
    </w:pPr>
  </w:style>
  <w:style w:type="paragraph" w:styleId="ListContinue3">
    <w:name w:val="List Continue 3"/>
    <w:basedOn w:val="List3"/>
    <w:rsid w:val="003B1B39"/>
    <w:pPr>
      <w:ind w:left="1021" w:firstLine="0"/>
    </w:pPr>
  </w:style>
  <w:style w:type="paragraph" w:styleId="ListContinue4">
    <w:name w:val="List Continue 4"/>
    <w:basedOn w:val="List4"/>
    <w:rsid w:val="003B1B39"/>
    <w:pPr>
      <w:ind w:firstLine="0"/>
    </w:pPr>
  </w:style>
  <w:style w:type="paragraph" w:styleId="ListContinue5">
    <w:name w:val="List Continue 5"/>
    <w:basedOn w:val="List5"/>
    <w:rsid w:val="003B1B39"/>
    <w:pPr>
      <w:ind w:firstLine="0"/>
    </w:pPr>
  </w:style>
  <w:style w:type="paragraph" w:styleId="ListNumber3">
    <w:name w:val="List Number 3"/>
    <w:basedOn w:val="List3"/>
    <w:rsid w:val="003B1B39"/>
    <w:pPr>
      <w:numPr>
        <w:numId w:val="4"/>
      </w:numPr>
    </w:pPr>
  </w:style>
  <w:style w:type="paragraph" w:styleId="ListNumber4">
    <w:name w:val="List Number 4"/>
    <w:basedOn w:val="List4"/>
    <w:rsid w:val="003B1B39"/>
    <w:pPr>
      <w:numPr>
        <w:numId w:val="5"/>
      </w:numPr>
    </w:pPr>
  </w:style>
  <w:style w:type="paragraph" w:styleId="ListNumber5">
    <w:name w:val="List Number 5"/>
    <w:basedOn w:val="List5"/>
    <w:rsid w:val="003B1B39"/>
    <w:pPr>
      <w:numPr>
        <w:numId w:val="6"/>
      </w:numPr>
    </w:pPr>
  </w:style>
  <w:style w:type="paragraph" w:styleId="BlockText">
    <w:name w:val="Block Text"/>
    <w:basedOn w:val="Normal"/>
    <w:rsid w:val="003B1B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B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B39"/>
    <w:rPr>
      <w:sz w:val="16"/>
      <w:vertAlign w:val="superscript"/>
    </w:rPr>
  </w:style>
  <w:style w:type="character" w:customStyle="1" w:styleId="Symbols">
    <w:name w:val="Symbols"/>
    <w:basedOn w:val="DefaultParagraphFont"/>
    <w:rsid w:val="003B1B39"/>
    <w:rPr>
      <w:rFonts w:ascii="Symbol" w:hAnsi="Symbol"/>
    </w:rPr>
  </w:style>
  <w:style w:type="character" w:customStyle="1" w:styleId="MenuOptions">
    <w:name w:val="Menu Options"/>
    <w:basedOn w:val="DefaultParagraphFont"/>
    <w:rsid w:val="003B1B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B39"/>
    <w:rPr>
      <w:b/>
    </w:rPr>
  </w:style>
  <w:style w:type="character" w:customStyle="1" w:styleId="Underlined">
    <w:name w:val="Underlined"/>
    <w:basedOn w:val="DefaultParagraphFont"/>
    <w:rsid w:val="003B1B39"/>
    <w:rPr>
      <w:u w:val="single"/>
    </w:rPr>
  </w:style>
  <w:style w:type="paragraph" w:customStyle="1" w:styleId="TableBodyTextRight">
    <w:name w:val="Table Body Text Right"/>
    <w:basedOn w:val="TableBodyText"/>
    <w:rsid w:val="003B1B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B39"/>
    <w:rPr>
      <w:sz w:val="18"/>
    </w:rPr>
  </w:style>
  <w:style w:type="paragraph" w:customStyle="1" w:styleId="BodySmallRight">
    <w:name w:val="Body Small Right"/>
    <w:basedOn w:val="BodyTextRight"/>
    <w:rsid w:val="003B1B39"/>
    <w:rPr>
      <w:sz w:val="18"/>
      <w:szCs w:val="18"/>
    </w:rPr>
  </w:style>
  <w:style w:type="paragraph" w:customStyle="1" w:styleId="MarginEdition">
    <w:name w:val="Margin Edition"/>
    <w:basedOn w:val="MarginNote"/>
    <w:rsid w:val="003B1B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B39"/>
    <w:rPr>
      <w:sz w:val="2"/>
      <w:szCs w:val="2"/>
    </w:rPr>
  </w:style>
  <w:style w:type="character" w:customStyle="1" w:styleId="Small">
    <w:name w:val="Small"/>
    <w:basedOn w:val="DefaultParagraphFont"/>
    <w:rsid w:val="003B1B39"/>
    <w:rPr>
      <w:sz w:val="16"/>
    </w:rPr>
  </w:style>
  <w:style w:type="paragraph" w:customStyle="1" w:styleId="WideTable">
    <w:name w:val="Wide Table"/>
    <w:basedOn w:val="Normal"/>
    <w:rsid w:val="003B1B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B39"/>
  </w:style>
  <w:style w:type="paragraph" w:styleId="Quote">
    <w:name w:val="Quote"/>
    <w:basedOn w:val="Heading1"/>
    <w:link w:val="QuoteChar"/>
    <w:qFormat/>
    <w:rsid w:val="003B1B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B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B39"/>
    <w:pPr>
      <w:pageBreakBefore/>
    </w:pPr>
  </w:style>
  <w:style w:type="paragraph" w:customStyle="1" w:styleId="Border">
    <w:name w:val="Border"/>
    <w:basedOn w:val="Normal"/>
    <w:qFormat/>
    <w:rsid w:val="003B1B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B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B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B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1B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B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B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B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B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B39"/>
    <w:rPr>
      <w:u w:val="single"/>
    </w:rPr>
  </w:style>
  <w:style w:type="character" w:customStyle="1" w:styleId="BoldandItalics">
    <w:name w:val="Bold and Italics"/>
    <w:qFormat/>
    <w:rsid w:val="003B1B39"/>
    <w:rPr>
      <w:b/>
      <w:i/>
      <w:u w:val="none"/>
    </w:rPr>
  </w:style>
  <w:style w:type="paragraph" w:styleId="BalloonText">
    <w:name w:val="Balloon Text"/>
    <w:basedOn w:val="Normal"/>
    <w:link w:val="BalloonTextChar"/>
    <w:rsid w:val="003B1B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B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1B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B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1B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1B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1B39"/>
    <w:pPr>
      <w:spacing w:before="0" w:after="0"/>
    </w:pPr>
  </w:style>
  <w:style w:type="paragraph" w:customStyle="1" w:styleId="BodyTextBold">
    <w:name w:val="Body Text Bold"/>
    <w:basedOn w:val="BodyText"/>
    <w:qFormat/>
    <w:rsid w:val="003B1B39"/>
    <w:rPr>
      <w:b/>
    </w:rPr>
  </w:style>
  <w:style w:type="character" w:styleId="Hyperlink">
    <w:name w:val="Hyperlink"/>
    <w:basedOn w:val="DefaultParagraphFont"/>
    <w:uiPriority w:val="99"/>
    <w:unhideWhenUsed/>
    <w:rsid w:val="00427B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1891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BSBCUE608 Manage customer engagement operational costs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2020-07-07T10:46:00Z</dcterms:created>
  <dcterms:modified xsi:type="dcterms:W3CDTF">2020-07-07T10:46:00Z</dcterms:modified>
</cp:coreProperties>
</file>