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9B0" w:rsidP="00786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BSBCUE606 Forecast and plan using customer engagement traffic information analysis</w:t>
      </w:r>
      <w:r>
        <w:fldChar w:fldCharType="end"/>
      </w:r>
    </w:p>
    <w:p w:rsidR="007869B0" w:rsidP="007869B0">
      <w:pPr>
        <w:pStyle w:val="Version"/>
        <w:sectPr w:rsidSect="006C1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75D" w:rsidP="006C175D">
      <w:pPr>
        <w:pStyle w:val="SuperHeading"/>
      </w:pPr>
      <w:r w:rsidRPr="006C175D">
        <w:t>Assessment Re</w:t>
      </w:r>
      <w:r w:rsidRPr="006C175D">
        <w:t>quirements for BSBCUE606 Forecast and plan using customer engagement traffic information analysis</w:t>
      </w:r>
    </w:p>
    <w:p w:rsidR="00000000" w:rsidRPr="006C175D" w:rsidP="006C175D">
      <w:pPr>
        <w:pStyle w:val="Heading1"/>
      </w:pPr>
      <w:bookmarkStart w:id="1" w:name="O_706481"/>
      <w:bookmarkEnd w:id="1"/>
      <w:r w:rsidRPr="006C17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C1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5D" w:rsidP="006C175D">
            <w:pPr>
              <w:pStyle w:val="BodyText"/>
            </w:pPr>
            <w:r w:rsidRPr="006C17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5D">
            <w:pPr>
              <w:pStyle w:val="BodyText"/>
              <w:rPr>
                <w:lang w:val="en-NZ"/>
              </w:rPr>
            </w:pPr>
            <w:r w:rsidRPr="006C175D">
              <w:rPr>
                <w:rStyle w:val="SpecialBold"/>
              </w:rPr>
              <w:t>Comments</w:t>
            </w:r>
          </w:p>
        </w:tc>
      </w:tr>
      <w:tr w:rsidTr="006C1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5D">
            <w:pPr>
              <w:pStyle w:val="BodyText"/>
              <w:rPr>
                <w:lang w:val="en-NZ"/>
              </w:rPr>
            </w:pPr>
            <w:r w:rsidRPr="006C17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5D" w:rsidP="006C175D">
            <w:pPr>
              <w:pStyle w:val="BodyText"/>
            </w:pPr>
            <w:r w:rsidRPr="006C175D">
              <w:t>This version first released with BSB Business Services Training Package Version 1.0.</w:t>
            </w:r>
          </w:p>
        </w:tc>
      </w:tr>
    </w:tbl>
    <w:p w:rsidR="00000000" w:rsidRPr="006C175D" w:rsidP="006C175D">
      <w:pPr>
        <w:pStyle w:val="BodyText"/>
      </w:pPr>
    </w:p>
    <w:p w:rsidR="00000000" w:rsidRPr="006C175D" w:rsidP="006C175D">
      <w:pPr>
        <w:pStyle w:val="AllowPageBreak"/>
      </w:pPr>
    </w:p>
    <w:p w:rsidR="00000000" w:rsidRPr="006C175D" w:rsidP="006C175D">
      <w:pPr>
        <w:pStyle w:val="Heading1"/>
      </w:pPr>
      <w:bookmarkStart w:id="2" w:name="O_706482"/>
      <w:bookmarkEnd w:id="2"/>
      <w:r w:rsidRPr="006C175D">
        <w:t>Performance Evidence</w:t>
      </w:r>
    </w:p>
    <w:p w:rsidR="00000000" w:rsidRPr="006C175D" w:rsidP="007869B0">
      <w:pPr>
        <w:pStyle w:val="BodyText"/>
      </w:pPr>
      <w:r w:rsidRPr="006C175D">
        <w:t>Evidence of the ability to:</w:t>
      </w:r>
    </w:p>
    <w:p w:rsidR="00000000" w:rsidRPr="006C175D" w:rsidP="006C175D">
      <w:pPr>
        <w:pStyle w:val="ListBullet"/>
      </w:pPr>
      <w:r w:rsidRPr="006C175D">
        <w:t>analyse contract traffic data and identify anomalies and non-recurring events in contact patterns</w:t>
      </w:r>
    </w:p>
    <w:p w:rsidR="00000000" w:rsidRPr="006C175D" w:rsidP="006C175D">
      <w:pPr>
        <w:pStyle w:val="ListBullet"/>
      </w:pPr>
      <w:r w:rsidRPr="006C175D">
        <w:t>prepare engagement forecasts</w:t>
      </w:r>
    </w:p>
    <w:p w:rsidR="00000000" w:rsidRPr="006C175D" w:rsidP="006C175D">
      <w:pPr>
        <w:pStyle w:val="ListBullet"/>
      </w:pPr>
      <w:r w:rsidRPr="006C175D">
        <w:t>calculate human resources required to support these forecasts</w:t>
      </w:r>
    </w:p>
    <w:p w:rsidR="00000000" w:rsidRPr="006C175D" w:rsidP="006C175D">
      <w:pPr>
        <w:pStyle w:val="ListBullet"/>
      </w:pPr>
      <w:r w:rsidRPr="006C175D">
        <w:t>p</w:t>
      </w:r>
      <w:r w:rsidRPr="006C175D">
        <w:t>lan and schedule for all levels of forecasted call and engagement traffic.</w:t>
      </w:r>
    </w:p>
    <w:p w:rsidR="00000000" w:rsidRPr="006C175D" w:rsidP="006C175D">
      <w:pPr>
        <w:pStyle w:val="BodyText"/>
      </w:pPr>
    </w:p>
    <w:p w:rsidR="00000000" w:rsidRPr="006C175D" w:rsidP="007869B0">
      <w:pPr>
        <w:pStyle w:val="BodyText"/>
      </w:pPr>
      <w:r w:rsidRPr="006C175D">
        <w:t>Note: If a specific volume or frequency is not stated, then evidence must be provided at least once.</w:t>
      </w:r>
    </w:p>
    <w:p w:rsidR="00000000" w:rsidRPr="006C175D" w:rsidP="006C175D">
      <w:pPr>
        <w:pStyle w:val="Heading1"/>
      </w:pPr>
      <w:bookmarkStart w:id="3" w:name="O_706483"/>
      <w:bookmarkEnd w:id="3"/>
      <w:r w:rsidRPr="006C175D">
        <w:t>Knowledge Evidence</w:t>
      </w:r>
    </w:p>
    <w:p w:rsidR="00000000" w:rsidRPr="006C175D" w:rsidP="007869B0">
      <w:pPr>
        <w:pStyle w:val="BodyText"/>
      </w:pPr>
      <w:r w:rsidRPr="006C175D">
        <w:t>To complete the unit requirements safely and effectively, the individual must:</w:t>
      </w:r>
    </w:p>
    <w:p w:rsidR="00000000" w:rsidRPr="006C175D" w:rsidP="006C175D">
      <w:pPr>
        <w:pStyle w:val="ListBullet"/>
      </w:pPr>
      <w:r w:rsidRPr="006C175D">
        <w:t>demonstrate knowledge of engagement measurement systems</w:t>
      </w:r>
    </w:p>
    <w:p w:rsidR="00000000" w:rsidRPr="006C175D" w:rsidP="006C175D">
      <w:pPr>
        <w:pStyle w:val="ListBullet"/>
      </w:pPr>
      <w:r w:rsidRPr="006C175D">
        <w:t>explain business planning and budgeting principles</w:t>
      </w:r>
    </w:p>
    <w:p w:rsidR="00000000" w:rsidRPr="006C175D" w:rsidP="006C175D">
      <w:pPr>
        <w:pStyle w:val="ListBullet"/>
      </w:pPr>
      <w:r w:rsidRPr="006C175D">
        <w:t>identify engagement traffic measurement systems</w:t>
      </w:r>
    </w:p>
    <w:p w:rsidR="00000000" w:rsidRPr="006C175D" w:rsidP="006C175D">
      <w:pPr>
        <w:pStyle w:val="ListBullet"/>
      </w:pPr>
      <w:r w:rsidRPr="006C175D">
        <w:t>list external factors</w:t>
      </w:r>
      <w:r w:rsidRPr="006C175D">
        <w:t xml:space="preserve"> and engagement centre operational factors potentially impacting on planning and forecasting</w:t>
      </w:r>
    </w:p>
    <w:p w:rsidR="00000000" w:rsidRPr="006C175D" w:rsidP="006C175D">
      <w:pPr>
        <w:pStyle w:val="ListBullet"/>
      </w:pPr>
      <w:r w:rsidRPr="006C175D">
        <w:t>explain operating-environment requirements and objectives</w:t>
      </w:r>
    </w:p>
    <w:p w:rsidR="00000000" w:rsidRPr="006C175D" w:rsidP="006C175D">
      <w:pPr>
        <w:pStyle w:val="ListBullet"/>
      </w:pPr>
      <w:r w:rsidRPr="006C175D">
        <w:t xml:space="preserve">outline organisational communication methods </w:t>
      </w:r>
    </w:p>
    <w:p w:rsidR="00000000" w:rsidRPr="006C175D" w:rsidP="006C175D">
      <w:pPr>
        <w:pStyle w:val="ListBullet"/>
      </w:pPr>
      <w:r w:rsidRPr="006C175D">
        <w:t>outline principles of statistical analysis and reporting</w:t>
      </w:r>
    </w:p>
    <w:p w:rsidR="00000000" w:rsidRPr="006C175D" w:rsidP="006C175D">
      <w:pPr>
        <w:pStyle w:val="ListBullet"/>
      </w:pPr>
      <w:r w:rsidRPr="006C175D">
        <w:t>de</w:t>
      </w:r>
      <w:r w:rsidRPr="006C175D">
        <w:t>scribe queuing and forecasting tools and scheduling techniques.</w:t>
      </w:r>
    </w:p>
    <w:p w:rsidR="00000000" w:rsidRPr="006C175D" w:rsidP="006C175D">
      <w:pPr>
        <w:pStyle w:val="AllowPageBreak"/>
      </w:pPr>
    </w:p>
    <w:p w:rsidR="00000000" w:rsidRPr="006C175D" w:rsidP="006C175D">
      <w:pPr>
        <w:pStyle w:val="Heading1"/>
      </w:pPr>
      <w:bookmarkStart w:id="4" w:name="O_706484"/>
      <w:bookmarkEnd w:id="4"/>
      <w:r w:rsidRPr="006C175D">
        <w:t>Assessment Conditions</w:t>
      </w:r>
    </w:p>
    <w:p w:rsidR="00000000" w:rsidRPr="006C175D" w:rsidP="007869B0">
      <w:pPr>
        <w:pStyle w:val="BodyText"/>
      </w:pPr>
      <w:r w:rsidRPr="006C175D">
        <w:t>Assessment must be conducted in a safe environment where evidence gathered demonstrates consistent performance of typical activities experienced in the S</w:t>
      </w:r>
      <w:r w:rsidRPr="006C175D">
        <w:t>takeholder relations ‒ customer engagement field of work and include access to:</w:t>
      </w:r>
    </w:p>
    <w:p w:rsidR="00000000" w:rsidRPr="006C175D" w:rsidP="006C175D">
      <w:pPr>
        <w:pStyle w:val="ListBullet"/>
      </w:pPr>
      <w:r w:rsidRPr="006C175D">
        <w:t>information and databases for analysis activities</w:t>
      </w:r>
    </w:p>
    <w:p w:rsidR="00000000" w:rsidRPr="006C175D" w:rsidP="006C175D">
      <w:pPr>
        <w:pStyle w:val="ListBullet"/>
      </w:pPr>
      <w:r w:rsidRPr="006C175D">
        <w:t>standards and guidelines</w:t>
      </w:r>
    </w:p>
    <w:p w:rsidR="00000000" w:rsidRPr="006C175D" w:rsidP="006C175D">
      <w:pPr>
        <w:pStyle w:val="ListBullet"/>
      </w:pPr>
      <w:r w:rsidRPr="006C175D">
        <w:t>case studies and, where possible, real situations.</w:t>
      </w:r>
    </w:p>
    <w:p w:rsidR="00000000" w:rsidRPr="006C175D" w:rsidP="006C175D">
      <w:pPr>
        <w:pStyle w:val="BodyText"/>
      </w:pPr>
    </w:p>
    <w:p w:rsidR="00000000" w:rsidRPr="006C175D" w:rsidP="007869B0">
      <w:pPr>
        <w:pStyle w:val="BodyText"/>
      </w:pPr>
      <w:r w:rsidRPr="006C175D">
        <w:t>Assessors must satisfy NVR/AQTF assessor require</w:t>
      </w:r>
      <w:r w:rsidRPr="006C175D">
        <w:t>ments.</w:t>
      </w:r>
    </w:p>
    <w:p w:rsidR="00000000" w:rsidRPr="006C175D" w:rsidP="006C175D">
      <w:pPr>
        <w:pStyle w:val="Heading1"/>
      </w:pPr>
      <w:bookmarkStart w:id="5" w:name="O_706487"/>
      <w:bookmarkEnd w:id="5"/>
      <w:r w:rsidRPr="006C175D">
        <w:t>Links</w:t>
      </w:r>
    </w:p>
    <w:p w:rsidR="00000000" w:rsidRPr="006C175D" w:rsidP="007869B0">
      <w:pPr>
        <w:pStyle w:val="BodyText"/>
      </w:pPr>
      <w:r w:rsidRPr="006C17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4E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175D" w:rsidP="006C175D"/>
    <w:sectPr w:rsidSect="006C17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5D" w:rsidRPr="007869B0" w:rsidP="00786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B0" w:rsidP="006C1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9B0" w:rsidP="006C1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69B0" w:rsidP="006C17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75D" w:rsidRPr="007869B0" w:rsidP="00786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B0" w:rsidRPr="002D2AF8" w:rsidP="006C1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BSBCUE606 Forecast and plan using customer engagement traffic information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869B0" w:rsidP="006C17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06E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EA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75D"/>
  </w:style>
  <w:style w:type="character" w:customStyle="1" w:styleId="Heading1Char">
    <w:name w:val="Heading 1 Char"/>
    <w:basedOn w:val="DefaultParagraphFont"/>
    <w:link w:val="Heading1"/>
    <w:rsid w:val="006C1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7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7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7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75D"/>
    <w:rPr>
      <w:b/>
      <w:spacing w:val="0"/>
    </w:rPr>
  </w:style>
  <w:style w:type="paragraph" w:customStyle="1" w:styleId="SuperHeading">
    <w:name w:val="SuperHeading"/>
    <w:basedOn w:val="Normal"/>
    <w:rsid w:val="006C17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7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7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7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7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7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7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7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75D"/>
    <w:rPr>
      <w:i/>
    </w:rPr>
  </w:style>
  <w:style w:type="paragraph" w:styleId="Caption">
    <w:name w:val="caption"/>
    <w:basedOn w:val="BodyText"/>
    <w:next w:val="Normal"/>
    <w:qFormat/>
    <w:rsid w:val="006C1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75D"/>
  </w:style>
  <w:style w:type="paragraph" w:styleId="TableofFigures">
    <w:name w:val="table of figures"/>
    <w:basedOn w:val="Normal"/>
    <w:next w:val="Normal"/>
    <w:semiHidden/>
    <w:rsid w:val="006C1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7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75D"/>
    <w:rPr>
      <w:rFonts w:ascii="Wingdings" w:hAnsi="Wingdings"/>
    </w:rPr>
  </w:style>
  <w:style w:type="paragraph" w:customStyle="1" w:styleId="TableHeading">
    <w:name w:val="Table Heading"/>
    <w:basedOn w:val="HeadingBase"/>
    <w:rsid w:val="006C1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75D"/>
    <w:rPr>
      <w:color w:val="0033CC"/>
      <w:u w:val="none"/>
    </w:rPr>
  </w:style>
  <w:style w:type="paragraph" w:customStyle="1" w:styleId="BodyTextRight">
    <w:name w:val="Body Text Right"/>
    <w:basedOn w:val="BodyText"/>
    <w:rsid w:val="006C1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7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7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75D"/>
    <w:rPr>
      <w:sz w:val="32"/>
    </w:rPr>
  </w:style>
  <w:style w:type="paragraph" w:customStyle="1" w:styleId="HeadingProcedure">
    <w:name w:val="Heading Procedure"/>
    <w:basedOn w:val="HeadingBase"/>
    <w:next w:val="Normal"/>
    <w:rsid w:val="006C1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75D"/>
    <w:pPr>
      <w:spacing w:before="60" w:after="60"/>
    </w:pPr>
  </w:style>
  <w:style w:type="paragraph" w:styleId="ListContinue">
    <w:name w:val="List Continue"/>
    <w:basedOn w:val="List"/>
    <w:rsid w:val="006C175D"/>
    <w:pPr>
      <w:ind w:firstLine="0"/>
    </w:pPr>
  </w:style>
  <w:style w:type="paragraph" w:customStyle="1" w:styleId="ListNote">
    <w:name w:val="List Note"/>
    <w:basedOn w:val="List"/>
    <w:rsid w:val="006C1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75D"/>
    <w:rPr>
      <w:rFonts w:ascii="Courier New" w:hAnsi="Courier New"/>
    </w:rPr>
  </w:style>
  <w:style w:type="paragraph" w:customStyle="1" w:styleId="NoteBullet">
    <w:name w:val="Note Bullet"/>
    <w:basedOn w:val="Note"/>
    <w:rsid w:val="006C1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7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7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75D"/>
    <w:rPr>
      <w:b/>
      <w:smallCaps/>
    </w:rPr>
  </w:style>
  <w:style w:type="paragraph" w:customStyle="1" w:styleId="TableListNumber">
    <w:name w:val="Table List Number"/>
    <w:basedOn w:val="ListNumber"/>
    <w:rsid w:val="006C1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75D"/>
    <w:pPr>
      <w:numPr>
        <w:numId w:val="8"/>
      </w:numPr>
    </w:pPr>
  </w:style>
  <w:style w:type="paragraph" w:customStyle="1" w:styleId="ListAlpha2">
    <w:name w:val="List Alpha 2"/>
    <w:basedOn w:val="List2"/>
    <w:rsid w:val="006C175D"/>
    <w:pPr>
      <w:numPr>
        <w:numId w:val="7"/>
      </w:numPr>
    </w:pPr>
  </w:style>
  <w:style w:type="paragraph" w:styleId="List2">
    <w:name w:val="List 2"/>
    <w:basedOn w:val="BodyText"/>
    <w:rsid w:val="006C17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7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7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7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75D"/>
    <w:pPr>
      <w:numPr>
        <w:numId w:val="3"/>
      </w:numPr>
    </w:pPr>
  </w:style>
  <w:style w:type="paragraph" w:styleId="ListContinue2">
    <w:name w:val="List Continue 2"/>
    <w:basedOn w:val="List2"/>
    <w:rsid w:val="006C175D"/>
    <w:pPr>
      <w:ind w:firstLine="0"/>
    </w:pPr>
  </w:style>
  <w:style w:type="paragraph" w:styleId="ListContinue3">
    <w:name w:val="List Continue 3"/>
    <w:basedOn w:val="List3"/>
    <w:rsid w:val="006C175D"/>
    <w:pPr>
      <w:ind w:left="1021" w:firstLine="0"/>
    </w:pPr>
  </w:style>
  <w:style w:type="paragraph" w:styleId="ListContinue4">
    <w:name w:val="List Continue 4"/>
    <w:basedOn w:val="List4"/>
    <w:rsid w:val="006C175D"/>
    <w:pPr>
      <w:ind w:firstLine="0"/>
    </w:pPr>
  </w:style>
  <w:style w:type="paragraph" w:styleId="ListContinue5">
    <w:name w:val="List Continue 5"/>
    <w:basedOn w:val="List5"/>
    <w:rsid w:val="006C175D"/>
    <w:pPr>
      <w:ind w:firstLine="0"/>
    </w:pPr>
  </w:style>
  <w:style w:type="paragraph" w:styleId="ListNumber3">
    <w:name w:val="List Number 3"/>
    <w:basedOn w:val="List3"/>
    <w:rsid w:val="006C175D"/>
    <w:pPr>
      <w:numPr>
        <w:numId w:val="4"/>
      </w:numPr>
    </w:pPr>
  </w:style>
  <w:style w:type="paragraph" w:styleId="ListNumber4">
    <w:name w:val="List Number 4"/>
    <w:basedOn w:val="List4"/>
    <w:rsid w:val="006C175D"/>
    <w:pPr>
      <w:numPr>
        <w:numId w:val="5"/>
      </w:numPr>
    </w:pPr>
  </w:style>
  <w:style w:type="paragraph" w:styleId="ListNumber5">
    <w:name w:val="List Number 5"/>
    <w:basedOn w:val="List5"/>
    <w:rsid w:val="006C175D"/>
    <w:pPr>
      <w:numPr>
        <w:numId w:val="6"/>
      </w:numPr>
    </w:pPr>
  </w:style>
  <w:style w:type="paragraph" w:styleId="BlockText">
    <w:name w:val="Block Text"/>
    <w:basedOn w:val="Normal"/>
    <w:rsid w:val="006C1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75D"/>
    <w:rPr>
      <w:sz w:val="16"/>
      <w:vertAlign w:val="superscript"/>
    </w:rPr>
  </w:style>
  <w:style w:type="character" w:customStyle="1" w:styleId="Symbols">
    <w:name w:val="Symbols"/>
    <w:basedOn w:val="DefaultParagraphFont"/>
    <w:rsid w:val="006C175D"/>
    <w:rPr>
      <w:rFonts w:ascii="Symbol" w:hAnsi="Symbol"/>
    </w:rPr>
  </w:style>
  <w:style w:type="character" w:customStyle="1" w:styleId="MenuOptions">
    <w:name w:val="Menu Options"/>
    <w:basedOn w:val="DefaultParagraphFont"/>
    <w:rsid w:val="006C1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75D"/>
    <w:rPr>
      <w:b/>
    </w:rPr>
  </w:style>
  <w:style w:type="character" w:customStyle="1" w:styleId="Underlined">
    <w:name w:val="Underlined"/>
    <w:basedOn w:val="DefaultParagraphFont"/>
    <w:rsid w:val="006C175D"/>
    <w:rPr>
      <w:u w:val="single"/>
    </w:rPr>
  </w:style>
  <w:style w:type="paragraph" w:customStyle="1" w:styleId="TableBodyTextRight">
    <w:name w:val="Table Body Text Right"/>
    <w:basedOn w:val="TableBodyText"/>
    <w:rsid w:val="006C1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75D"/>
    <w:rPr>
      <w:sz w:val="18"/>
    </w:rPr>
  </w:style>
  <w:style w:type="paragraph" w:customStyle="1" w:styleId="BodySmallRight">
    <w:name w:val="Body Small Right"/>
    <w:basedOn w:val="BodyTextRight"/>
    <w:rsid w:val="006C175D"/>
    <w:rPr>
      <w:sz w:val="18"/>
      <w:szCs w:val="18"/>
    </w:rPr>
  </w:style>
  <w:style w:type="paragraph" w:customStyle="1" w:styleId="MarginEdition">
    <w:name w:val="Margin Edition"/>
    <w:basedOn w:val="MarginNote"/>
    <w:rsid w:val="006C1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75D"/>
    <w:rPr>
      <w:sz w:val="2"/>
      <w:szCs w:val="2"/>
    </w:rPr>
  </w:style>
  <w:style w:type="character" w:customStyle="1" w:styleId="Small">
    <w:name w:val="Small"/>
    <w:basedOn w:val="DefaultParagraphFont"/>
    <w:rsid w:val="006C175D"/>
    <w:rPr>
      <w:sz w:val="16"/>
    </w:rPr>
  </w:style>
  <w:style w:type="paragraph" w:customStyle="1" w:styleId="WideTable">
    <w:name w:val="Wide Table"/>
    <w:basedOn w:val="Normal"/>
    <w:rsid w:val="006C1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75D"/>
  </w:style>
  <w:style w:type="paragraph" w:styleId="Quote">
    <w:name w:val="Quote"/>
    <w:basedOn w:val="Heading1"/>
    <w:link w:val="QuoteChar"/>
    <w:qFormat/>
    <w:rsid w:val="006C1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75D"/>
    <w:pPr>
      <w:pageBreakBefore/>
    </w:pPr>
  </w:style>
  <w:style w:type="paragraph" w:customStyle="1" w:styleId="Border">
    <w:name w:val="Border"/>
    <w:basedOn w:val="Normal"/>
    <w:qFormat/>
    <w:rsid w:val="006C1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75D"/>
    <w:rPr>
      <w:u w:val="single"/>
    </w:rPr>
  </w:style>
  <w:style w:type="character" w:customStyle="1" w:styleId="BoldandItalics">
    <w:name w:val="Bold and Italics"/>
    <w:qFormat/>
    <w:rsid w:val="006C175D"/>
    <w:rPr>
      <w:b/>
      <w:i/>
      <w:u w:val="none"/>
    </w:rPr>
  </w:style>
  <w:style w:type="paragraph" w:styleId="BalloonText">
    <w:name w:val="Balloon Text"/>
    <w:basedOn w:val="Normal"/>
    <w:link w:val="BalloonTextChar"/>
    <w:rsid w:val="006C1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7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7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7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7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7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75D"/>
    <w:pPr>
      <w:spacing w:before="0" w:after="0"/>
    </w:pPr>
  </w:style>
  <w:style w:type="paragraph" w:customStyle="1" w:styleId="BodyTextBold">
    <w:name w:val="Body Text Bold"/>
    <w:basedOn w:val="BodyText"/>
    <w:qFormat/>
    <w:rsid w:val="006C175D"/>
    <w:rPr>
      <w:b/>
    </w:rPr>
  </w:style>
  <w:style w:type="character" w:styleId="Hyperlink">
    <w:name w:val="Hyperlink"/>
    <w:basedOn w:val="DefaultParagraphFont"/>
    <w:uiPriority w:val="99"/>
    <w:unhideWhenUsed/>
    <w:rsid w:val="00786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1879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BSBCUE606 Forecast and plan using customer engagement traffic information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2020-07-07T09:28:00Z</dcterms:created>
  <dcterms:modified xsi:type="dcterms:W3CDTF">2020-07-07T09:28:00Z</dcterms:modified>
</cp:coreProperties>
</file>