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615" w:rsidP="00781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BSBCUE309 Develop product and service knowledge for customer engagement operation</w:t>
      </w:r>
      <w:r>
        <w:fldChar w:fldCharType="end"/>
      </w:r>
    </w:p>
    <w:p w:rsidR="00781615" w:rsidP="00781615">
      <w:pPr>
        <w:pStyle w:val="Version"/>
        <w:sectPr w:rsidSect="00AC3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4C7" w:rsidP="00AC34C7">
      <w:pPr>
        <w:pStyle w:val="SuperHeading"/>
      </w:pPr>
      <w:r w:rsidRPr="00AC34C7">
        <w:t>BSBCUE309 Develop product and service knowledge for customer engagement operation</w:t>
      </w:r>
    </w:p>
    <w:p w:rsidR="00000000" w:rsidRPr="00AC34C7" w:rsidP="00AC34C7">
      <w:pPr>
        <w:pStyle w:val="Heading1"/>
      </w:pPr>
      <w:bookmarkStart w:id="1" w:name="O_705369"/>
      <w:bookmarkEnd w:id="1"/>
      <w:r w:rsidRPr="00AC3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rPr>
                <w:rStyle w:val="SpecialBold"/>
              </w:rPr>
              <w:t>Comments</w:t>
            </w:r>
          </w:p>
        </w:tc>
      </w:tr>
      <w:tr w:rsidTr="00AC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This version first released with BSB Business Services Training Package Version 1.0.</w:t>
            </w:r>
          </w:p>
        </w:tc>
      </w:tr>
    </w:tbl>
    <w:p w:rsidR="00000000" w:rsidRPr="00AC34C7" w:rsidP="00AC34C7">
      <w:pPr>
        <w:pStyle w:val="BodyText"/>
      </w:pPr>
    </w:p>
    <w:p w:rsidR="00000000" w:rsidRPr="00AC34C7" w:rsidP="00AC34C7">
      <w:pPr>
        <w:pStyle w:val="AllowPageBreak"/>
      </w:pPr>
    </w:p>
    <w:p w:rsidR="00000000" w:rsidRPr="00AC34C7" w:rsidP="00AC34C7">
      <w:pPr>
        <w:pStyle w:val="Heading1"/>
      </w:pPr>
      <w:bookmarkStart w:id="2" w:name="O_705370"/>
      <w:bookmarkEnd w:id="2"/>
      <w:r w:rsidRPr="00AC34C7">
        <w:t>Application</w:t>
      </w:r>
    </w:p>
    <w:p w:rsidR="00000000" w:rsidRPr="00AC34C7" w:rsidP="00781615">
      <w:pPr>
        <w:pStyle w:val="BodyText"/>
      </w:pPr>
      <w:r w:rsidRPr="00AC34C7">
        <w:t>This unit describes the skills and knowledge required to develop knowledge of products and services in preparation for customer engagement in an inbound or outbound customer engagement activity.</w:t>
      </w:r>
    </w:p>
    <w:p w:rsidR="00000000" w:rsidRPr="00AC34C7" w:rsidP="00781615">
      <w:pPr>
        <w:pStyle w:val="BodyText"/>
      </w:pPr>
      <w:r w:rsidRPr="00AC34C7">
        <w:t>It applies to individuals who apply a broad rang</w:t>
      </w:r>
      <w:r w:rsidRPr="00AC34C7">
        <w:t>e of competencies in a varied work context, using some discretion and judgement and relevant theoretical knowledge, and who may provide technical advice and support to a team. This work is undertaken with some supervision and guidance.</w:t>
      </w:r>
    </w:p>
    <w:p w:rsidR="00000000" w:rsidRPr="00AC34C7" w:rsidP="00781615">
      <w:pPr>
        <w:pStyle w:val="BodyText"/>
      </w:pPr>
      <w:r w:rsidRPr="00AC34C7">
        <w:t>No licensing, legis</w:t>
      </w:r>
      <w:r w:rsidRPr="00AC34C7">
        <w:t xml:space="preserve">lative or certification requirements apply to this unit at the time of publication. </w:t>
      </w:r>
    </w:p>
    <w:p w:rsidR="00000000" w:rsidRPr="00AC34C7" w:rsidP="00AC34C7">
      <w:pPr>
        <w:pStyle w:val="Heading1"/>
      </w:pPr>
      <w:bookmarkStart w:id="3" w:name="O_705373"/>
      <w:bookmarkEnd w:id="3"/>
      <w:r w:rsidRPr="00AC34C7">
        <w:t>Unit Sector</w:t>
      </w:r>
    </w:p>
    <w:p w:rsidR="00000000" w:rsidRPr="00AC34C7" w:rsidP="00781615">
      <w:pPr>
        <w:pStyle w:val="BodyText"/>
      </w:pPr>
      <w:r w:rsidRPr="00AC34C7">
        <w:t>Stakeholder Relations – Customer Engagement</w:t>
      </w:r>
    </w:p>
    <w:p w:rsidR="00000000" w:rsidRPr="00AC34C7" w:rsidP="00AC34C7">
      <w:pPr>
        <w:pStyle w:val="Heading1"/>
      </w:pPr>
      <w:bookmarkStart w:id="4" w:name="O_705374"/>
      <w:bookmarkEnd w:id="4"/>
      <w:r w:rsidRPr="00AC34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3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rPr>
                <w:rStyle w:val="SpecialBold"/>
              </w:rPr>
              <w:t>PERFORMANCE CRITERIA</w:t>
            </w:r>
          </w:p>
        </w:tc>
      </w:tr>
      <w:tr w:rsidTr="00AC3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1 Acquire knowledge of products and services in a specified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1.1 Identify information sources on products and ser</w:t>
            </w:r>
            <w:r w:rsidRPr="00AC34C7">
              <w:t>vices in a specified area and evaluate them for reliability and validity</w:t>
            </w:r>
          </w:p>
          <w:p w:rsidR="00000000" w:rsidRPr="00AC34C7" w:rsidP="00AC34C7">
            <w:pPr>
              <w:pStyle w:val="BodyText"/>
            </w:pPr>
            <w:r w:rsidRPr="00AC34C7">
              <w:t xml:space="preserve">1.2 Identify purpose and use of products and services </w:t>
            </w:r>
          </w:p>
          <w:p w:rsidR="00000000" w:rsidRPr="00AC34C7" w:rsidP="00AC34C7">
            <w:pPr>
              <w:pStyle w:val="BodyText"/>
            </w:pPr>
            <w:r w:rsidRPr="00AC34C7">
              <w:t>1.3 Identify and evaluate key features of products and services</w:t>
            </w:r>
          </w:p>
          <w:p w:rsidR="00000000" w:rsidRPr="00AC34C7" w:rsidP="00AC34C7">
            <w:pPr>
              <w:pStyle w:val="BodyText"/>
            </w:pPr>
            <w:r w:rsidRPr="00AC34C7">
              <w:t>1.4 Identify and evaluate strengths and weaknesses of products a</w:t>
            </w:r>
            <w:r w:rsidRPr="00AC34C7">
              <w:t xml:space="preserve">nd </w:t>
            </w:r>
            <w:r w:rsidRPr="00AC34C7">
              <w:t>services</w:t>
            </w:r>
          </w:p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1.5 List relevant product and service support details</w:t>
            </w:r>
          </w:p>
        </w:tc>
      </w:tr>
      <w:tr w:rsidTr="00AC3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2 Evaluate full range of products and services in a designated area of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2.1 Use a range of information sources to identify range of products and services in a designated area of business</w:t>
            </w:r>
          </w:p>
          <w:p w:rsidR="00000000" w:rsidRPr="00AC34C7" w:rsidP="00AC34C7">
            <w:pPr>
              <w:pStyle w:val="BodyText"/>
            </w:pPr>
            <w:r w:rsidRPr="00AC34C7">
              <w:t xml:space="preserve">2.2 Compare features, benefits, strengths and weaknesses of range of products and services available </w:t>
            </w:r>
          </w:p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2.3 Establish relative standing of orga</w:t>
            </w:r>
            <w:r w:rsidRPr="00AC34C7">
              <w:t>nisation’s products and services with alternatives, to communicate differences to buyer or user</w:t>
            </w:r>
          </w:p>
        </w:tc>
      </w:tr>
      <w:tr w:rsidTr="00AC3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3 Convert product and service knowledge into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 xml:space="preserve">3.1 Identify features of products and services with potential buyer or user appeal </w:t>
            </w:r>
          </w:p>
          <w:p w:rsidR="00000000" w:rsidRPr="00AC34C7" w:rsidP="00AC34C7">
            <w:pPr>
              <w:pStyle w:val="BodyText"/>
            </w:pPr>
            <w:r w:rsidRPr="00AC34C7">
              <w:t xml:space="preserve">3.2 Present relevant </w:t>
            </w:r>
            <w:r w:rsidRPr="00AC34C7">
              <w:t>features of products and services as benefits to stakeholder</w:t>
            </w:r>
          </w:p>
          <w:p w:rsidR="00000000" w:rsidRPr="00AC34C7" w:rsidP="00AC34C7">
            <w:pPr>
              <w:pStyle w:val="BodyText"/>
            </w:pPr>
            <w:r w:rsidRPr="00AC34C7">
              <w:t>3.3 Present benefits of products and services within context of organisational requirements and legislation</w:t>
            </w:r>
          </w:p>
        </w:tc>
      </w:tr>
    </w:tbl>
    <w:p w:rsidR="00000000" w:rsidRPr="00AC34C7" w:rsidP="00AC34C7">
      <w:pPr>
        <w:pStyle w:val="BodyText"/>
      </w:pPr>
    </w:p>
    <w:p w:rsidR="00000000" w:rsidRPr="00AC34C7" w:rsidP="00AC34C7">
      <w:pPr>
        <w:pStyle w:val="AllowPageBreak"/>
      </w:pPr>
    </w:p>
    <w:p w:rsidR="00000000" w:rsidRPr="00AC34C7" w:rsidP="00AC34C7">
      <w:pPr>
        <w:pStyle w:val="Heading1"/>
      </w:pPr>
      <w:bookmarkStart w:id="5" w:name="O_705375"/>
      <w:bookmarkEnd w:id="5"/>
      <w:r w:rsidRPr="00AC34C7">
        <w:t>Foundation Skills</w:t>
      </w:r>
    </w:p>
    <w:p w:rsidR="00000000" w:rsidRPr="00781615" w:rsidP="00781615">
      <w:pPr>
        <w:pStyle w:val="BodyText"/>
        <w:rPr>
          <w:i/>
        </w:rPr>
      </w:pPr>
      <w:r w:rsidRPr="00781615">
        <w:rPr>
          <w:rStyle w:val="Emphasis"/>
        </w:rPr>
        <w:t>This section describes language, literacy, numerac</w:t>
      </w:r>
      <w:r w:rsidRPr="00781615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Performance</w:t>
            </w:r>
          </w:p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rPr>
                <w:rStyle w:val="SpecialBold"/>
              </w:rPr>
              <w:t>Description</w:t>
            </w:r>
          </w:p>
        </w:tc>
      </w:tr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Reading</w:t>
            </w:r>
            <w:r w:rsidRPr="00AC34C7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1.1-1.4,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ListBullet"/>
              <w:rPr>
                <w:lang w:val="en-NZ"/>
              </w:rPr>
            </w:pPr>
            <w:r w:rsidRPr="00AC34C7">
              <w:t xml:space="preserve">Sources and evaluates a range of texts to compare and contrast product and service information and identify key details for consumer consideration </w:t>
            </w:r>
          </w:p>
        </w:tc>
      </w:tr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1.1, 1.5, 2.2, 2.3, 3.2, 3.3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ListBullet"/>
            </w:pPr>
            <w:r w:rsidRPr="00AC34C7">
              <w:t>Prepares detailed and factual product and service information to info</w:t>
            </w:r>
            <w:r w:rsidRPr="00AC34C7">
              <w:t xml:space="preserve">rm job role </w:t>
            </w:r>
          </w:p>
          <w:p w:rsidR="00000000" w:rsidP="00AC34C7">
            <w:pPr>
              <w:pStyle w:val="ListBullet"/>
              <w:rPr>
                <w:lang w:val="en-NZ"/>
              </w:rPr>
            </w:pPr>
            <w:r w:rsidRPr="00AC34C7">
              <w:t xml:space="preserve">Adjusts information to assist sales strategy and consumer decision-making </w:t>
            </w:r>
          </w:p>
        </w:tc>
      </w:tr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ListBullet"/>
              <w:rPr>
                <w:lang w:val="en-NZ"/>
              </w:rPr>
            </w:pPr>
            <w:r w:rsidRPr="00AC34C7">
              <w:t xml:space="preserve">Selects and uses clear and persuasive language when conveying information to a specific audience </w:t>
            </w:r>
          </w:p>
        </w:tc>
      </w:tr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1.1, 1.4, 3.1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ListBullet"/>
              <w:rPr>
                <w:lang w:val="en-NZ"/>
              </w:rPr>
            </w:pPr>
            <w:r w:rsidRPr="00AC34C7">
              <w:t>Recognises and extracts numeric data to determine key information according to internal and stakeholder requirements</w:t>
            </w:r>
          </w:p>
        </w:tc>
      </w:tr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 xml:space="preserve">Navigate the </w:t>
            </w:r>
            <w:r w:rsidRPr="00AC34C7">
              <w:t xml:space="preserve">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1.1-1.4,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ListBullet"/>
            </w:pPr>
            <w:r w:rsidRPr="00AC34C7">
              <w:t>Develops product and service knowledge related to role</w:t>
            </w:r>
          </w:p>
          <w:p w:rsidR="00000000" w:rsidP="00AC34C7">
            <w:pPr>
              <w:pStyle w:val="ListBullet"/>
              <w:rPr>
                <w:lang w:val="en-NZ"/>
              </w:rPr>
            </w:pPr>
            <w:r w:rsidRPr="00AC34C7">
              <w:t>Recognises and follows explicit and impli</w:t>
            </w:r>
            <w:r w:rsidRPr="00AC34C7">
              <w:t>cit protocols and legal requirements in relation to marketing products and services</w:t>
            </w:r>
          </w:p>
        </w:tc>
      </w:tr>
      <w:tr w:rsidTr="00AC3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1.1-1.4, 2.1-2.3</w:t>
            </w:r>
          </w:p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 xml:space="preserve">3.1-3.3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ListBullet"/>
            </w:pPr>
            <w:r w:rsidRPr="00AC34C7">
              <w:t xml:space="preserve">Uses systematic, analytical processes, setting goals, gathering relevant information, and identifying and evaluating options </w:t>
            </w:r>
            <w:r w:rsidRPr="00AC34C7">
              <w:t>against agreed criteria when acquiring and evaluating product and service knowledge and converting it to benefits</w:t>
            </w:r>
          </w:p>
        </w:tc>
      </w:tr>
    </w:tbl>
    <w:p w:rsidR="00000000" w:rsidRPr="00AC34C7" w:rsidP="00AC34C7">
      <w:pPr>
        <w:pStyle w:val="BodyText"/>
      </w:pPr>
    </w:p>
    <w:p w:rsidR="00000000" w:rsidRPr="00AC34C7" w:rsidP="00AC34C7">
      <w:pPr>
        <w:pStyle w:val="AllowPageBreak"/>
      </w:pPr>
    </w:p>
    <w:p w:rsidR="00000000" w:rsidRPr="00AC34C7" w:rsidP="00AC34C7">
      <w:pPr>
        <w:pStyle w:val="Heading1"/>
      </w:pPr>
      <w:bookmarkStart w:id="6" w:name="O_705377"/>
      <w:bookmarkEnd w:id="6"/>
      <w:r w:rsidRPr="00AC34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 xml:space="preserve">Code and title </w:t>
            </w:r>
          </w:p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Code and title</w:t>
            </w:r>
          </w:p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rPr>
                <w:rStyle w:val="SpecialBold"/>
              </w:rPr>
              <w:t>Equivalence status</w:t>
            </w:r>
          </w:p>
        </w:tc>
      </w:tr>
      <w:tr w:rsidTr="00AC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BSBCUE309 Develop product and service knowledge for customer engagement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BSBCCO309A Develop product and service knowledge for customer contact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Updated to meet Standards for Training Packages</w:t>
            </w:r>
          </w:p>
          <w:p w:rsidR="00000000" w:rsidRPr="00AC34C7" w:rsidP="00AC34C7">
            <w:pPr>
              <w:pStyle w:val="BodyText"/>
            </w:pPr>
          </w:p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Equ</w:t>
            </w:r>
            <w:r w:rsidRPr="00AC34C7">
              <w:t>ivalent unit</w:t>
            </w:r>
          </w:p>
        </w:tc>
      </w:tr>
    </w:tbl>
    <w:p w:rsidR="00000000" w:rsidRPr="00AC34C7" w:rsidP="00AC34C7">
      <w:pPr>
        <w:pStyle w:val="BodyText"/>
      </w:pPr>
    </w:p>
    <w:p w:rsidR="00000000" w:rsidRPr="00AC34C7" w:rsidP="00AC34C7">
      <w:pPr>
        <w:pStyle w:val="AllowPageBreak"/>
      </w:pPr>
    </w:p>
    <w:p w:rsidR="00000000" w:rsidRPr="00AC34C7" w:rsidP="00AC34C7">
      <w:pPr>
        <w:pStyle w:val="Heading1"/>
      </w:pPr>
      <w:bookmarkStart w:id="7" w:name="O_705384"/>
      <w:bookmarkEnd w:id="7"/>
      <w:r w:rsidRPr="00AC34C7">
        <w:t>Links</w:t>
      </w:r>
    </w:p>
    <w:p w:rsidR="00000000" w:rsidRPr="00AC34C7" w:rsidP="00781615">
      <w:pPr>
        <w:pStyle w:val="BodyText"/>
      </w:pPr>
      <w:r w:rsidRPr="00AC3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75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34C7" w:rsidP="00781615">
      <w:pPr>
        <w:pStyle w:val="BodyText"/>
        <w:sectPr w:rsidSect="00AC34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34C7" w:rsidP="00AC34C7">
      <w:pPr>
        <w:pStyle w:val="SuperHeading"/>
      </w:pPr>
      <w:r w:rsidRPr="00AC34C7">
        <w:t xml:space="preserve">Assessment </w:t>
      </w:r>
      <w:r w:rsidRPr="00AC34C7">
        <w:t>Requirements for BSBCUE309 Develop product and service knowledge for customer engagement operation</w:t>
      </w:r>
    </w:p>
    <w:p w:rsidR="00000000" w:rsidRPr="00AC34C7" w:rsidP="00AC34C7">
      <w:pPr>
        <w:pStyle w:val="Heading1"/>
      </w:pPr>
      <w:bookmarkStart w:id="8" w:name="O_705379"/>
      <w:bookmarkEnd w:id="8"/>
      <w:r w:rsidRPr="00AC3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rPr>
                <w:rStyle w:val="SpecialBold"/>
              </w:rPr>
              <w:t>Comments</w:t>
            </w:r>
          </w:p>
        </w:tc>
      </w:tr>
      <w:tr w:rsidTr="00AC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C7">
            <w:pPr>
              <w:pStyle w:val="BodyText"/>
              <w:rPr>
                <w:lang w:val="en-NZ"/>
              </w:rPr>
            </w:pPr>
            <w:r w:rsidRPr="00AC34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C7" w:rsidP="00AC34C7">
            <w:pPr>
              <w:pStyle w:val="BodyText"/>
            </w:pPr>
            <w:r w:rsidRPr="00AC34C7">
              <w:t>This version first released with BSB Business Services Training Package Version 1.0.</w:t>
            </w:r>
          </w:p>
        </w:tc>
      </w:tr>
    </w:tbl>
    <w:p w:rsidR="00000000" w:rsidRPr="00AC34C7" w:rsidP="00AC34C7">
      <w:pPr>
        <w:pStyle w:val="BodyText"/>
      </w:pPr>
    </w:p>
    <w:p w:rsidR="00000000" w:rsidRPr="00AC34C7" w:rsidP="00AC34C7">
      <w:pPr>
        <w:pStyle w:val="AllowPageBreak"/>
      </w:pPr>
    </w:p>
    <w:p w:rsidR="00000000" w:rsidRPr="00AC34C7" w:rsidP="00AC34C7">
      <w:pPr>
        <w:pStyle w:val="Heading1"/>
      </w:pPr>
      <w:bookmarkStart w:id="9" w:name="O_705380"/>
      <w:bookmarkEnd w:id="9"/>
      <w:r w:rsidRPr="00AC34C7">
        <w:t>Performance Evidence</w:t>
      </w:r>
    </w:p>
    <w:p w:rsidR="00000000" w:rsidRPr="00AC34C7" w:rsidP="00781615">
      <w:pPr>
        <w:pStyle w:val="BodyText"/>
      </w:pPr>
      <w:r w:rsidRPr="00AC34C7">
        <w:t>Evidence of the ability to:</w:t>
      </w:r>
    </w:p>
    <w:p w:rsidR="00000000" w:rsidRPr="00AC34C7" w:rsidP="00AC34C7">
      <w:pPr>
        <w:pStyle w:val="ListBullet"/>
      </w:pPr>
      <w:r w:rsidRPr="00AC34C7">
        <w:t>use a range of sources to identify key features and benefits of products and services within area of business</w:t>
      </w:r>
    </w:p>
    <w:p w:rsidR="00000000" w:rsidRPr="00AC34C7" w:rsidP="00AC34C7">
      <w:pPr>
        <w:pStyle w:val="ListBullet"/>
      </w:pPr>
      <w:r w:rsidRPr="00AC34C7">
        <w:t>prepare information for customer engagement in compliance with legal and organis</w:t>
      </w:r>
      <w:r w:rsidRPr="00AC34C7">
        <w:t>ational requirements.</w:t>
      </w:r>
    </w:p>
    <w:p w:rsidR="00000000" w:rsidRPr="00AC34C7" w:rsidP="00AC34C7">
      <w:pPr>
        <w:pStyle w:val="BodyText"/>
      </w:pPr>
    </w:p>
    <w:p w:rsidR="00000000" w:rsidRPr="00AC34C7" w:rsidP="00781615">
      <w:pPr>
        <w:pStyle w:val="BodyText"/>
      </w:pPr>
      <w:r w:rsidRPr="00AC34C7">
        <w:t>Note: If a specific volume or frequency is not stated, then evidence must be provided at least once.</w:t>
      </w:r>
    </w:p>
    <w:p w:rsidR="00000000" w:rsidRPr="00AC34C7" w:rsidP="00AC34C7">
      <w:pPr>
        <w:pStyle w:val="Heading1"/>
      </w:pPr>
      <w:bookmarkStart w:id="10" w:name="O_705381"/>
      <w:bookmarkEnd w:id="10"/>
      <w:r w:rsidRPr="00AC34C7">
        <w:t>Knowledge Evidence</w:t>
      </w:r>
    </w:p>
    <w:p w:rsidR="00000000" w:rsidRPr="00AC34C7" w:rsidP="00781615">
      <w:pPr>
        <w:pStyle w:val="BodyText"/>
      </w:pPr>
      <w:r w:rsidRPr="00AC34C7">
        <w:t>To complete the unit requirements safely and effectively, the individual must:</w:t>
      </w:r>
    </w:p>
    <w:p w:rsidR="00000000" w:rsidRPr="00AC34C7" w:rsidP="00AC34C7">
      <w:pPr>
        <w:pStyle w:val="ListBullet"/>
      </w:pPr>
      <w:r w:rsidRPr="00AC34C7">
        <w:t>describe feature</w:t>
      </w:r>
      <w:r w:rsidRPr="00AC34C7">
        <w:t>s, benefits, strengths and weaknesses of a range products or services available in the organisation</w:t>
      </w:r>
    </w:p>
    <w:p w:rsidR="00000000" w:rsidRPr="00AC34C7" w:rsidP="00AC34C7">
      <w:pPr>
        <w:pStyle w:val="ListBullet"/>
      </w:pPr>
      <w:r w:rsidRPr="00AC34C7">
        <w:t>outline organisational policies and procedures relevant to customer engagement activities</w:t>
      </w:r>
    </w:p>
    <w:p w:rsidR="00000000" w:rsidRPr="00AC34C7" w:rsidP="00AC34C7">
      <w:pPr>
        <w:pStyle w:val="ListBullet"/>
      </w:pPr>
      <w:r w:rsidRPr="00AC34C7">
        <w:t>identify processes used to describe products or services</w:t>
      </w:r>
    </w:p>
    <w:p w:rsidR="00000000" w:rsidRPr="00AC34C7" w:rsidP="00AC34C7">
      <w:pPr>
        <w:pStyle w:val="ListBullet"/>
      </w:pPr>
      <w:r w:rsidRPr="00AC34C7">
        <w:t>describe ethical principles and  key provisions of relevant legislation, codes of practice and national standards affecting customer engagement operations.</w:t>
      </w:r>
    </w:p>
    <w:p w:rsidR="00000000" w:rsidRPr="00AC34C7" w:rsidP="00AC34C7">
      <w:pPr>
        <w:pStyle w:val="AllowPageBreak"/>
      </w:pPr>
    </w:p>
    <w:p w:rsidR="00000000" w:rsidRPr="00AC34C7" w:rsidP="00AC34C7">
      <w:pPr>
        <w:pStyle w:val="Heading1"/>
      </w:pPr>
      <w:bookmarkStart w:id="11" w:name="O_705382"/>
      <w:bookmarkEnd w:id="11"/>
      <w:r w:rsidRPr="00AC34C7">
        <w:t>Assessment Conditions</w:t>
      </w:r>
    </w:p>
    <w:p w:rsidR="00000000" w:rsidRPr="00AC34C7" w:rsidP="00781615">
      <w:pPr>
        <w:pStyle w:val="BodyText"/>
      </w:pPr>
      <w:r w:rsidRPr="00AC34C7">
        <w:t>Assessment must be conducted in a safe environment where evid</w:t>
      </w:r>
      <w:r w:rsidRPr="00AC34C7">
        <w:t>ence gathered demonstrates consistent performance of typical activities experienced in the stakeholder relations – customer engagement field of work and include access to:</w:t>
      </w:r>
    </w:p>
    <w:p w:rsidR="00000000" w:rsidRPr="00AC34C7" w:rsidP="00AC34C7">
      <w:pPr>
        <w:pStyle w:val="ListBullet"/>
      </w:pPr>
      <w:r w:rsidRPr="00AC34C7">
        <w:t xml:space="preserve">relevant legislation, codes of practice and national standards </w:t>
      </w:r>
    </w:p>
    <w:p w:rsidR="00000000" w:rsidRPr="00AC34C7" w:rsidP="00AC34C7">
      <w:pPr>
        <w:pStyle w:val="ListBullet"/>
      </w:pPr>
      <w:r w:rsidRPr="00AC34C7">
        <w:t>information sources</w:t>
      </w:r>
      <w:r w:rsidRPr="00AC34C7">
        <w:t xml:space="preserve"> about an organisation’s products, services or ideas</w:t>
      </w:r>
    </w:p>
    <w:p w:rsidR="00000000" w:rsidRPr="00AC34C7" w:rsidP="00AC34C7">
      <w:pPr>
        <w:pStyle w:val="ListBullet"/>
      </w:pPr>
      <w:r w:rsidRPr="00AC34C7">
        <w:t>office equipment and resources.</w:t>
      </w:r>
    </w:p>
    <w:p w:rsidR="00000000" w:rsidRPr="00AC34C7" w:rsidP="00AC34C7">
      <w:pPr>
        <w:pStyle w:val="BodyText"/>
      </w:pPr>
    </w:p>
    <w:p w:rsidR="00000000" w:rsidRPr="00AC34C7" w:rsidP="00781615">
      <w:pPr>
        <w:pStyle w:val="BodyText"/>
      </w:pPr>
      <w:r w:rsidRPr="00AC34C7">
        <w:t>Assessors must satisfy NVR/AQTF assessor requirements.</w:t>
      </w:r>
    </w:p>
    <w:p w:rsidR="00000000" w:rsidRPr="00AC34C7" w:rsidP="00AC34C7">
      <w:pPr>
        <w:pStyle w:val="Heading1"/>
      </w:pPr>
      <w:bookmarkStart w:id="12" w:name="O_705385"/>
      <w:bookmarkEnd w:id="12"/>
      <w:r w:rsidRPr="00AC34C7">
        <w:t>Links</w:t>
      </w:r>
    </w:p>
    <w:p w:rsidR="00000000" w:rsidRPr="00AC34C7" w:rsidP="00781615">
      <w:pPr>
        <w:pStyle w:val="BodyText"/>
      </w:pPr>
      <w:r w:rsidRPr="00AC3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75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34C7" w:rsidP="00AC34C7"/>
    <w:sectPr w:rsidSect="00AC34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 w:rsidRPr="00781615" w:rsidP="00781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15" w:rsidP="00AC3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615" w:rsidP="00AC3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1615" w:rsidP="00AC34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 w:rsidP="00AC3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1615">
      <w:t>Approved</w:t>
    </w:r>
    <w:r w:rsidR="007816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16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1615">
      <w:rPr>
        <w:noProof/>
      </w:rPr>
      <w:t>4</w:t>
    </w:r>
    <w:r>
      <w:rPr>
        <w:noProof/>
      </w:rPr>
      <w:fldChar w:fldCharType="end"/>
    </w:r>
  </w:p>
  <w:p w:rsidR="00AC34C7" w:rsidP="00AC3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16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1615">
      <w:t>Future Skills Organisation</w:t>
    </w:r>
    <w:r w:rsidR="00781615">
      <w:fldChar w:fldCharType="end"/>
    </w:r>
  </w:p>
  <w:p w:rsidR="00AC34C7" w:rsidP="00AC3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4C7" w:rsidRPr="00781615" w:rsidP="00781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15" w:rsidRPr="002D2AF8" w:rsidP="00AC3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BSBCUE309 Develop product and service knowledge for customer engagement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1615" w:rsidP="00AC34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C7" w:rsidRPr="002D2AF8" w:rsidP="00AC3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1615">
      <w:t>BSBCUE309 Develop product and service knowledge for customer engagement operation</w:t>
    </w:r>
    <w:r w:rsidR="007816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1615">
      <w:rPr>
        <w:noProof/>
      </w:rPr>
      <w:t>2 March 2025</w:t>
    </w:r>
    <w:r>
      <w:fldChar w:fldCharType="end"/>
    </w:r>
  </w:p>
  <w:p w:rsidR="00AC34C7" w:rsidP="00AC3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4AB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4A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4C7"/>
  </w:style>
  <w:style w:type="character" w:customStyle="1" w:styleId="Heading1Char">
    <w:name w:val="Heading 1 Char"/>
    <w:basedOn w:val="DefaultParagraphFont"/>
    <w:link w:val="Heading1"/>
    <w:rsid w:val="00AC3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4C7"/>
    <w:rPr>
      <w:b/>
      <w:spacing w:val="0"/>
    </w:rPr>
  </w:style>
  <w:style w:type="character" w:styleId="Emphasis">
    <w:name w:val="Emphasis"/>
    <w:basedOn w:val="DefaultParagraphFont"/>
    <w:qFormat/>
    <w:rsid w:val="00AC34C7"/>
    <w:rPr>
      <w:i/>
    </w:rPr>
  </w:style>
  <w:style w:type="paragraph" w:customStyle="1" w:styleId="SuperHeading">
    <w:name w:val="SuperHeading"/>
    <w:basedOn w:val="Normal"/>
    <w:rsid w:val="00AC3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4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4C7"/>
  </w:style>
  <w:style w:type="paragraph" w:styleId="TableofFigures">
    <w:name w:val="table of figures"/>
    <w:basedOn w:val="Normal"/>
    <w:next w:val="Normal"/>
    <w:semiHidden/>
    <w:rsid w:val="00AC3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4C7"/>
    <w:rPr>
      <w:rFonts w:ascii="Wingdings" w:hAnsi="Wingdings"/>
    </w:rPr>
  </w:style>
  <w:style w:type="paragraph" w:customStyle="1" w:styleId="TableHeading">
    <w:name w:val="Table Heading"/>
    <w:basedOn w:val="HeadingBase"/>
    <w:rsid w:val="00AC3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4C7"/>
    <w:rPr>
      <w:color w:val="0033CC"/>
      <w:u w:val="none"/>
    </w:rPr>
  </w:style>
  <w:style w:type="paragraph" w:customStyle="1" w:styleId="BodyTextRight">
    <w:name w:val="Body Text Right"/>
    <w:basedOn w:val="BodyText"/>
    <w:rsid w:val="00AC3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4C7"/>
    <w:rPr>
      <w:sz w:val="32"/>
    </w:rPr>
  </w:style>
  <w:style w:type="paragraph" w:customStyle="1" w:styleId="HeadingProcedure">
    <w:name w:val="Heading Procedure"/>
    <w:basedOn w:val="HeadingBase"/>
    <w:next w:val="Normal"/>
    <w:rsid w:val="00AC3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4C7"/>
    <w:pPr>
      <w:spacing w:before="60" w:after="60"/>
    </w:pPr>
  </w:style>
  <w:style w:type="paragraph" w:styleId="ListContinue">
    <w:name w:val="List Continue"/>
    <w:basedOn w:val="List"/>
    <w:rsid w:val="00AC34C7"/>
    <w:pPr>
      <w:ind w:firstLine="0"/>
    </w:pPr>
  </w:style>
  <w:style w:type="paragraph" w:customStyle="1" w:styleId="ListNote">
    <w:name w:val="List Note"/>
    <w:basedOn w:val="List"/>
    <w:rsid w:val="00AC3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4C7"/>
    <w:rPr>
      <w:rFonts w:ascii="Courier New" w:hAnsi="Courier New"/>
    </w:rPr>
  </w:style>
  <w:style w:type="paragraph" w:customStyle="1" w:styleId="NoteBullet">
    <w:name w:val="Note Bullet"/>
    <w:basedOn w:val="Note"/>
    <w:rsid w:val="00AC3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4C7"/>
    <w:rPr>
      <w:b/>
      <w:smallCaps/>
    </w:rPr>
  </w:style>
  <w:style w:type="paragraph" w:customStyle="1" w:styleId="TableListNumber">
    <w:name w:val="Table List Number"/>
    <w:basedOn w:val="ListNumber"/>
    <w:rsid w:val="00AC3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4C7"/>
    <w:pPr>
      <w:numPr>
        <w:numId w:val="8"/>
      </w:numPr>
    </w:pPr>
  </w:style>
  <w:style w:type="paragraph" w:customStyle="1" w:styleId="ListAlpha2">
    <w:name w:val="List Alpha 2"/>
    <w:basedOn w:val="List2"/>
    <w:rsid w:val="00AC34C7"/>
    <w:pPr>
      <w:numPr>
        <w:numId w:val="7"/>
      </w:numPr>
    </w:pPr>
  </w:style>
  <w:style w:type="paragraph" w:styleId="List2">
    <w:name w:val="List 2"/>
    <w:basedOn w:val="BodyText"/>
    <w:rsid w:val="00AC3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4C7"/>
    <w:pPr>
      <w:numPr>
        <w:numId w:val="3"/>
      </w:numPr>
    </w:pPr>
  </w:style>
  <w:style w:type="paragraph" w:styleId="ListContinue2">
    <w:name w:val="List Continue 2"/>
    <w:basedOn w:val="List2"/>
    <w:rsid w:val="00AC34C7"/>
    <w:pPr>
      <w:ind w:firstLine="0"/>
    </w:pPr>
  </w:style>
  <w:style w:type="paragraph" w:styleId="ListContinue3">
    <w:name w:val="List Continue 3"/>
    <w:basedOn w:val="List3"/>
    <w:rsid w:val="00AC34C7"/>
    <w:pPr>
      <w:ind w:left="1021" w:firstLine="0"/>
    </w:pPr>
  </w:style>
  <w:style w:type="paragraph" w:styleId="ListContinue4">
    <w:name w:val="List Continue 4"/>
    <w:basedOn w:val="List4"/>
    <w:rsid w:val="00AC34C7"/>
    <w:pPr>
      <w:ind w:firstLine="0"/>
    </w:pPr>
  </w:style>
  <w:style w:type="paragraph" w:styleId="ListContinue5">
    <w:name w:val="List Continue 5"/>
    <w:basedOn w:val="List5"/>
    <w:rsid w:val="00AC34C7"/>
    <w:pPr>
      <w:ind w:firstLine="0"/>
    </w:pPr>
  </w:style>
  <w:style w:type="paragraph" w:styleId="ListNumber3">
    <w:name w:val="List Number 3"/>
    <w:basedOn w:val="List3"/>
    <w:rsid w:val="00AC34C7"/>
    <w:pPr>
      <w:numPr>
        <w:numId w:val="4"/>
      </w:numPr>
    </w:pPr>
  </w:style>
  <w:style w:type="paragraph" w:styleId="ListNumber4">
    <w:name w:val="List Number 4"/>
    <w:basedOn w:val="List4"/>
    <w:rsid w:val="00AC34C7"/>
    <w:pPr>
      <w:numPr>
        <w:numId w:val="5"/>
      </w:numPr>
    </w:pPr>
  </w:style>
  <w:style w:type="paragraph" w:styleId="ListNumber5">
    <w:name w:val="List Number 5"/>
    <w:basedOn w:val="List5"/>
    <w:rsid w:val="00AC34C7"/>
    <w:pPr>
      <w:numPr>
        <w:numId w:val="6"/>
      </w:numPr>
    </w:pPr>
  </w:style>
  <w:style w:type="paragraph" w:styleId="BlockText">
    <w:name w:val="Block Text"/>
    <w:basedOn w:val="Normal"/>
    <w:rsid w:val="00AC3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4C7"/>
    <w:rPr>
      <w:sz w:val="16"/>
      <w:vertAlign w:val="superscript"/>
    </w:rPr>
  </w:style>
  <w:style w:type="character" w:customStyle="1" w:styleId="Symbols">
    <w:name w:val="Symbols"/>
    <w:basedOn w:val="DefaultParagraphFont"/>
    <w:rsid w:val="00AC34C7"/>
    <w:rPr>
      <w:rFonts w:ascii="Symbol" w:hAnsi="Symbol"/>
    </w:rPr>
  </w:style>
  <w:style w:type="character" w:customStyle="1" w:styleId="MenuOptions">
    <w:name w:val="Menu Options"/>
    <w:basedOn w:val="DefaultParagraphFont"/>
    <w:rsid w:val="00AC3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4C7"/>
    <w:rPr>
      <w:b/>
    </w:rPr>
  </w:style>
  <w:style w:type="character" w:customStyle="1" w:styleId="Underlined">
    <w:name w:val="Underlined"/>
    <w:basedOn w:val="DefaultParagraphFont"/>
    <w:rsid w:val="00AC34C7"/>
    <w:rPr>
      <w:u w:val="single"/>
    </w:rPr>
  </w:style>
  <w:style w:type="paragraph" w:customStyle="1" w:styleId="TableBodyTextRight">
    <w:name w:val="Table Body Text Right"/>
    <w:basedOn w:val="TableBodyText"/>
    <w:rsid w:val="00AC3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4C7"/>
    <w:rPr>
      <w:sz w:val="18"/>
    </w:rPr>
  </w:style>
  <w:style w:type="paragraph" w:customStyle="1" w:styleId="BodySmallRight">
    <w:name w:val="Body Small Right"/>
    <w:basedOn w:val="BodyTextRight"/>
    <w:rsid w:val="00AC34C7"/>
    <w:rPr>
      <w:sz w:val="18"/>
      <w:szCs w:val="18"/>
    </w:rPr>
  </w:style>
  <w:style w:type="paragraph" w:customStyle="1" w:styleId="MarginEdition">
    <w:name w:val="Margin Edition"/>
    <w:basedOn w:val="MarginNote"/>
    <w:rsid w:val="00AC3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4C7"/>
    <w:rPr>
      <w:sz w:val="2"/>
      <w:szCs w:val="2"/>
    </w:rPr>
  </w:style>
  <w:style w:type="character" w:customStyle="1" w:styleId="Small">
    <w:name w:val="Small"/>
    <w:basedOn w:val="DefaultParagraphFont"/>
    <w:rsid w:val="00AC34C7"/>
    <w:rPr>
      <w:sz w:val="16"/>
    </w:rPr>
  </w:style>
  <w:style w:type="paragraph" w:customStyle="1" w:styleId="WideTable">
    <w:name w:val="Wide Table"/>
    <w:basedOn w:val="Normal"/>
    <w:rsid w:val="00AC3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4C7"/>
  </w:style>
  <w:style w:type="paragraph" w:styleId="Quote">
    <w:name w:val="Quote"/>
    <w:basedOn w:val="Heading1"/>
    <w:link w:val="QuoteChar"/>
    <w:qFormat/>
    <w:rsid w:val="00AC3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4C7"/>
    <w:pPr>
      <w:pageBreakBefore/>
    </w:pPr>
  </w:style>
  <w:style w:type="paragraph" w:customStyle="1" w:styleId="Border">
    <w:name w:val="Border"/>
    <w:basedOn w:val="Normal"/>
    <w:qFormat/>
    <w:rsid w:val="00AC3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4C7"/>
    <w:rPr>
      <w:u w:val="single"/>
    </w:rPr>
  </w:style>
  <w:style w:type="character" w:customStyle="1" w:styleId="BoldandItalics">
    <w:name w:val="Bold and Italics"/>
    <w:qFormat/>
    <w:rsid w:val="00AC34C7"/>
    <w:rPr>
      <w:b/>
      <w:i/>
      <w:u w:val="none"/>
    </w:rPr>
  </w:style>
  <w:style w:type="paragraph" w:styleId="BalloonText">
    <w:name w:val="Balloon Text"/>
    <w:basedOn w:val="Normal"/>
    <w:link w:val="BalloonTextChar"/>
    <w:rsid w:val="00AC3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4C7"/>
    <w:pPr>
      <w:spacing w:before="0" w:after="0"/>
    </w:pPr>
  </w:style>
  <w:style w:type="paragraph" w:customStyle="1" w:styleId="BodyTextBold">
    <w:name w:val="Body Text Bold"/>
    <w:basedOn w:val="BodyText"/>
    <w:qFormat/>
    <w:rsid w:val="00AC34C7"/>
    <w:rPr>
      <w:b/>
    </w:rPr>
  </w:style>
  <w:style w:type="character" w:styleId="Hyperlink">
    <w:name w:val="Hyperlink"/>
    <w:basedOn w:val="DefaultParagraphFont"/>
    <w:uiPriority w:val="99"/>
    <w:unhideWhenUsed/>
    <w:rsid w:val="00781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5452</Characters>
  <Application>Microsoft Office Word</Application>
  <DocSecurity>0</DocSecurity>
  <Lines>209</Lines>
  <Paragraphs>118</Paragraphs>
  <ScaleCrop>false</ScaleCrop>
  <Company>Author-it Software Corporation Ltd.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BSBCUE309 Develop product and service knowledge for customer engagement operation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