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E10" w:rsidP="00E13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BSBCUE306 Process complex accounts</w:t>
      </w:r>
      <w:r>
        <w:fldChar w:fldCharType="end"/>
      </w:r>
    </w:p>
    <w:p w:rsidR="00E13E10" w:rsidP="00E13E10">
      <w:pPr>
        <w:pStyle w:val="Version"/>
        <w:sectPr w:rsidSect="006031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31AE" w:rsidP="006031AE">
      <w:pPr>
        <w:pStyle w:val="SuperHeading"/>
      </w:pPr>
      <w:r w:rsidRPr="006031AE">
        <w:t>Assessment Re</w:t>
      </w:r>
      <w:r w:rsidRPr="006031AE">
        <w:t>quirements for BSBCUE306 Process complex accounts</w:t>
      </w:r>
    </w:p>
    <w:p w:rsidR="00000000" w:rsidRPr="006031AE" w:rsidP="006031AE">
      <w:pPr>
        <w:pStyle w:val="Heading1"/>
      </w:pPr>
      <w:bookmarkStart w:id="1" w:name="O_705319"/>
      <w:bookmarkEnd w:id="1"/>
      <w:r w:rsidRPr="006031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03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1AE" w:rsidP="006031AE">
            <w:pPr>
              <w:pStyle w:val="BodyText"/>
            </w:pPr>
            <w:r w:rsidRPr="006031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1AE">
            <w:pPr>
              <w:pStyle w:val="BodyText"/>
              <w:rPr>
                <w:lang w:val="en-NZ"/>
              </w:rPr>
            </w:pPr>
            <w:r w:rsidRPr="006031AE">
              <w:rPr>
                <w:rStyle w:val="SpecialBold"/>
              </w:rPr>
              <w:t>Comments</w:t>
            </w:r>
          </w:p>
        </w:tc>
      </w:tr>
      <w:tr w:rsidTr="00603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1AE">
            <w:pPr>
              <w:pStyle w:val="BodyText"/>
              <w:rPr>
                <w:lang w:val="en-NZ"/>
              </w:rPr>
            </w:pPr>
            <w:r w:rsidRPr="006031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1AE" w:rsidP="006031AE">
            <w:pPr>
              <w:pStyle w:val="BodyText"/>
            </w:pPr>
            <w:r w:rsidRPr="006031AE">
              <w:t>This version first released with BSB Business Services Training Package Version 1.0.</w:t>
            </w:r>
          </w:p>
        </w:tc>
      </w:tr>
    </w:tbl>
    <w:p w:rsidR="00000000" w:rsidRPr="006031AE" w:rsidP="006031AE">
      <w:pPr>
        <w:pStyle w:val="BodyText"/>
      </w:pPr>
    </w:p>
    <w:p w:rsidR="00000000" w:rsidRPr="006031AE" w:rsidP="006031AE">
      <w:pPr>
        <w:pStyle w:val="AllowPageBreak"/>
      </w:pPr>
    </w:p>
    <w:p w:rsidR="00000000" w:rsidRPr="006031AE" w:rsidP="006031AE">
      <w:pPr>
        <w:pStyle w:val="Heading1"/>
      </w:pPr>
      <w:bookmarkStart w:id="2" w:name="O_705320"/>
      <w:bookmarkEnd w:id="2"/>
      <w:r w:rsidRPr="006031AE">
        <w:t>Performance Evidence</w:t>
      </w:r>
    </w:p>
    <w:p w:rsidR="00000000" w:rsidRPr="006031AE" w:rsidP="00E13E10">
      <w:pPr>
        <w:pStyle w:val="BodyText"/>
      </w:pPr>
      <w:r w:rsidRPr="006031AE">
        <w:t>Evidence of the ability to:</w:t>
      </w:r>
    </w:p>
    <w:p w:rsidR="00000000" w:rsidRPr="006031AE" w:rsidP="006031AE">
      <w:pPr>
        <w:pStyle w:val="ListBullet"/>
      </w:pPr>
      <w:r w:rsidRPr="006031AE">
        <w:t>develop options for meeting customer default enquiries</w:t>
      </w:r>
    </w:p>
    <w:p w:rsidR="00000000" w:rsidRPr="006031AE" w:rsidP="006031AE">
      <w:pPr>
        <w:pStyle w:val="ListBullet"/>
      </w:pPr>
      <w:r w:rsidRPr="006031AE">
        <w:t xml:space="preserve">determine need for appropriate escalation if required  </w:t>
      </w:r>
    </w:p>
    <w:p w:rsidR="00000000" w:rsidRPr="006031AE" w:rsidP="006031AE">
      <w:pPr>
        <w:pStyle w:val="ListBullet"/>
      </w:pPr>
      <w:r w:rsidRPr="006031AE">
        <w:t xml:space="preserve">consult with customer to negotiate practical solutions and agreement to payment arrangements </w:t>
      </w:r>
    </w:p>
    <w:p w:rsidR="00000000" w:rsidRPr="006031AE" w:rsidP="006031AE">
      <w:pPr>
        <w:pStyle w:val="ListBullet"/>
      </w:pPr>
      <w:r w:rsidRPr="006031AE">
        <w:t>implement an appropria</w:t>
      </w:r>
      <w:r w:rsidRPr="006031AE">
        <w:t>te and timely debt-recovery process in compliance with relevant legislation, regulatory standards and organisational policy.</w:t>
      </w:r>
    </w:p>
    <w:p w:rsidR="00000000" w:rsidRPr="006031AE" w:rsidP="006031AE">
      <w:pPr>
        <w:pStyle w:val="BodyText"/>
      </w:pPr>
    </w:p>
    <w:p w:rsidR="00000000" w:rsidRPr="006031AE" w:rsidP="00E13E10">
      <w:pPr>
        <w:pStyle w:val="BodyText"/>
      </w:pPr>
      <w:r w:rsidRPr="006031AE">
        <w:t>Note: If a specific volume or frequency is not stated, then evidence must be provided at least once.</w:t>
      </w:r>
    </w:p>
    <w:p w:rsidR="00000000" w:rsidRPr="006031AE" w:rsidP="006031AE">
      <w:pPr>
        <w:pStyle w:val="Heading1"/>
      </w:pPr>
      <w:bookmarkStart w:id="3" w:name="O_705321"/>
      <w:bookmarkEnd w:id="3"/>
      <w:r w:rsidRPr="006031AE">
        <w:t>Knowledge Evidence</w:t>
      </w:r>
    </w:p>
    <w:p w:rsidR="00000000" w:rsidRPr="006031AE" w:rsidP="00E13E10">
      <w:pPr>
        <w:pStyle w:val="BodyText"/>
      </w:pPr>
      <w:r w:rsidRPr="006031AE">
        <w:t>To complete the unit requirements safely and effectively, the individual must:</w:t>
      </w:r>
    </w:p>
    <w:p w:rsidR="00000000" w:rsidRPr="006031AE" w:rsidP="006031AE">
      <w:pPr>
        <w:pStyle w:val="ListBullet"/>
      </w:pPr>
      <w:r w:rsidRPr="006031AE">
        <w:t>explain conflict resolution and negotiation techniques to facilitate effective resolution of customer service issues and general customer service protocols</w:t>
      </w:r>
    </w:p>
    <w:p w:rsidR="00000000" w:rsidRPr="006031AE" w:rsidP="006031AE">
      <w:pPr>
        <w:pStyle w:val="ListBullet"/>
      </w:pPr>
      <w:r w:rsidRPr="006031AE">
        <w:t>e</w:t>
      </w:r>
      <w:r w:rsidRPr="006031AE">
        <w:t>xplain escalation processes</w:t>
      </w:r>
    </w:p>
    <w:p w:rsidR="00000000" w:rsidRPr="006031AE" w:rsidP="006031AE">
      <w:pPr>
        <w:pStyle w:val="ListBullet"/>
      </w:pPr>
      <w:r w:rsidRPr="006031AE">
        <w:t>outline legislative, regulatory and industry code requirements relating to account processing requirements</w:t>
      </w:r>
    </w:p>
    <w:p w:rsidR="00000000" w:rsidRPr="006031AE" w:rsidP="006031AE">
      <w:pPr>
        <w:pStyle w:val="ListBullet"/>
      </w:pPr>
      <w:r w:rsidRPr="006031AE">
        <w:t>explain organisational billing and credit procedures</w:t>
      </w:r>
    </w:p>
    <w:p w:rsidR="00000000" w:rsidRPr="006031AE" w:rsidP="006031AE">
      <w:pPr>
        <w:pStyle w:val="ListBullet"/>
      </w:pPr>
      <w:r w:rsidRPr="006031AE">
        <w:t>identify organisational financial delegations and authorisation limi</w:t>
      </w:r>
      <w:r w:rsidRPr="006031AE">
        <w:t>ts</w:t>
      </w:r>
    </w:p>
    <w:p w:rsidR="00000000" w:rsidRPr="006031AE" w:rsidP="006031AE">
      <w:pPr>
        <w:pStyle w:val="ListBullet"/>
      </w:pPr>
      <w:r w:rsidRPr="006031AE">
        <w:t>identify product and service charges</w:t>
      </w:r>
    </w:p>
    <w:p w:rsidR="00000000" w:rsidRPr="006031AE" w:rsidP="006031AE">
      <w:pPr>
        <w:pStyle w:val="ListBullet"/>
      </w:pPr>
      <w:r w:rsidRPr="006031AE">
        <w:t>outline risk assessment and management principles.</w:t>
      </w:r>
    </w:p>
    <w:p w:rsidR="00000000" w:rsidRPr="006031AE" w:rsidP="006031AE">
      <w:pPr>
        <w:pStyle w:val="AllowPageBreak"/>
      </w:pPr>
    </w:p>
    <w:p w:rsidR="00000000" w:rsidRPr="006031AE" w:rsidP="006031AE">
      <w:pPr>
        <w:pStyle w:val="Heading1"/>
      </w:pPr>
      <w:bookmarkStart w:id="4" w:name="O_705322"/>
      <w:bookmarkEnd w:id="4"/>
      <w:r w:rsidRPr="006031AE">
        <w:t>Assessment Conditions</w:t>
      </w:r>
    </w:p>
    <w:p w:rsidR="00000000" w:rsidRPr="006031AE" w:rsidP="00E13E10">
      <w:pPr>
        <w:pStyle w:val="BodyText"/>
      </w:pPr>
      <w:r w:rsidRPr="006031AE">
        <w:t>Assessment must be conducted in a safe environment where evidence gathered demonstrates consistent performance of typical acti</w:t>
      </w:r>
      <w:r w:rsidRPr="006031AE">
        <w:t>vities experienced in the stakeholder relations – customer engagement field of work and include access to:</w:t>
      </w:r>
    </w:p>
    <w:p w:rsidR="00000000" w:rsidRPr="006031AE" w:rsidP="006031AE">
      <w:pPr>
        <w:pStyle w:val="ListBullet"/>
      </w:pPr>
      <w:r w:rsidRPr="006031AE">
        <w:t>workplace information, reporting systems and data</w:t>
      </w:r>
    </w:p>
    <w:p w:rsidR="00000000" w:rsidRPr="006031AE" w:rsidP="006031AE">
      <w:pPr>
        <w:pStyle w:val="ListBullet"/>
      </w:pPr>
      <w:r w:rsidRPr="006031AE">
        <w:t>information on relevant legislation, regulations, codes of practice and standards</w:t>
      </w:r>
    </w:p>
    <w:p w:rsidR="00000000" w:rsidRPr="006031AE" w:rsidP="006031AE">
      <w:pPr>
        <w:pStyle w:val="ListBullet"/>
      </w:pPr>
      <w:r w:rsidRPr="006031AE">
        <w:t>information on o</w:t>
      </w:r>
      <w:r w:rsidRPr="006031AE">
        <w:t>rganisational policies and standard operating procedures, financial delegations and authorisation limits</w:t>
      </w:r>
    </w:p>
    <w:p w:rsidR="00000000" w:rsidRPr="006031AE" w:rsidP="006031AE">
      <w:pPr>
        <w:pStyle w:val="ListBullet"/>
      </w:pPr>
      <w:r w:rsidRPr="006031AE">
        <w:t xml:space="preserve">case studies or actual workplace. </w:t>
      </w:r>
    </w:p>
    <w:p w:rsidR="00000000" w:rsidRPr="006031AE" w:rsidP="006031AE">
      <w:pPr>
        <w:pStyle w:val="BodyText"/>
      </w:pPr>
    </w:p>
    <w:p w:rsidR="00000000" w:rsidRPr="006031AE" w:rsidP="00E13E10">
      <w:pPr>
        <w:pStyle w:val="BodyText"/>
      </w:pPr>
      <w:r w:rsidRPr="006031AE">
        <w:t>Assessors must satisfy NVR/AQTF assessor requirements.</w:t>
      </w:r>
    </w:p>
    <w:p w:rsidR="00000000" w:rsidRPr="006031AE" w:rsidP="006031AE">
      <w:pPr>
        <w:pStyle w:val="Heading1"/>
      </w:pPr>
      <w:bookmarkStart w:id="5" w:name="O_705325"/>
      <w:bookmarkEnd w:id="5"/>
      <w:r w:rsidRPr="006031AE">
        <w:t>Links</w:t>
      </w:r>
    </w:p>
    <w:p w:rsidR="00000000" w:rsidRPr="006031AE" w:rsidP="00E13E10">
      <w:pPr>
        <w:pStyle w:val="BodyText"/>
      </w:pPr>
      <w:r w:rsidRPr="006031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01E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031AE" w:rsidP="006031AE"/>
    <w:sectPr w:rsidSect="006031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AE" w:rsidRPr="00E13E10" w:rsidP="00E13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10" w:rsidP="00603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3E10" w:rsidP="00603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3E10" w:rsidP="006031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1AE" w:rsidRPr="00E13E10" w:rsidP="00E13E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10" w:rsidRPr="002D2AF8" w:rsidP="00603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BSBCUE306 Process complex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13E10" w:rsidP="006031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661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2A13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1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1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1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1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1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1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1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1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1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1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1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1AE"/>
  </w:style>
  <w:style w:type="character" w:customStyle="1" w:styleId="Heading1Char">
    <w:name w:val="Heading 1 Char"/>
    <w:basedOn w:val="DefaultParagraphFont"/>
    <w:link w:val="Heading1"/>
    <w:rsid w:val="006031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1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1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1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31AE"/>
    <w:rPr>
      <w:b/>
      <w:spacing w:val="0"/>
    </w:rPr>
  </w:style>
  <w:style w:type="paragraph" w:customStyle="1" w:styleId="SuperHeading">
    <w:name w:val="SuperHeading"/>
    <w:basedOn w:val="Normal"/>
    <w:rsid w:val="006031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1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31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1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1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1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1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1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1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1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1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1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1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1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1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1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1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1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31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1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1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31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31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1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1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1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1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1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1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1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1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31AE"/>
    <w:rPr>
      <w:i/>
    </w:rPr>
  </w:style>
  <w:style w:type="paragraph" w:styleId="Caption">
    <w:name w:val="caption"/>
    <w:basedOn w:val="BodyText"/>
    <w:next w:val="Normal"/>
    <w:qFormat/>
    <w:rsid w:val="006031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1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1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1AE"/>
  </w:style>
  <w:style w:type="paragraph" w:styleId="TableofFigures">
    <w:name w:val="table of figures"/>
    <w:basedOn w:val="Normal"/>
    <w:next w:val="Normal"/>
    <w:semiHidden/>
    <w:rsid w:val="006031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1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31AE"/>
    <w:rPr>
      <w:rFonts w:ascii="Wingdings" w:hAnsi="Wingdings"/>
    </w:rPr>
  </w:style>
  <w:style w:type="paragraph" w:customStyle="1" w:styleId="TableHeading">
    <w:name w:val="Table Heading"/>
    <w:basedOn w:val="HeadingBase"/>
    <w:rsid w:val="006031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1AE"/>
    <w:rPr>
      <w:color w:val="0033CC"/>
      <w:u w:val="none"/>
    </w:rPr>
  </w:style>
  <w:style w:type="paragraph" w:customStyle="1" w:styleId="BodyTextRight">
    <w:name w:val="Body Text Right"/>
    <w:basedOn w:val="BodyText"/>
    <w:rsid w:val="006031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1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1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1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1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1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1AE"/>
    <w:rPr>
      <w:sz w:val="32"/>
    </w:rPr>
  </w:style>
  <w:style w:type="paragraph" w:customStyle="1" w:styleId="HeadingProcedure">
    <w:name w:val="Heading Procedure"/>
    <w:basedOn w:val="HeadingBase"/>
    <w:next w:val="Normal"/>
    <w:rsid w:val="006031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1AE"/>
    <w:pPr>
      <w:spacing w:before="60" w:after="60"/>
    </w:pPr>
  </w:style>
  <w:style w:type="paragraph" w:styleId="ListContinue">
    <w:name w:val="List Continue"/>
    <w:basedOn w:val="List"/>
    <w:rsid w:val="006031AE"/>
    <w:pPr>
      <w:ind w:firstLine="0"/>
    </w:pPr>
  </w:style>
  <w:style w:type="paragraph" w:customStyle="1" w:styleId="ListNote">
    <w:name w:val="List Note"/>
    <w:basedOn w:val="List"/>
    <w:rsid w:val="006031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1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1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1AE"/>
    <w:rPr>
      <w:rFonts w:ascii="Courier New" w:hAnsi="Courier New"/>
    </w:rPr>
  </w:style>
  <w:style w:type="paragraph" w:customStyle="1" w:styleId="NoteBullet">
    <w:name w:val="Note Bullet"/>
    <w:basedOn w:val="Note"/>
    <w:rsid w:val="006031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1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1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1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1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31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1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1AE"/>
    <w:rPr>
      <w:b/>
      <w:smallCaps/>
    </w:rPr>
  </w:style>
  <w:style w:type="paragraph" w:customStyle="1" w:styleId="TableListNumber">
    <w:name w:val="Table List Number"/>
    <w:basedOn w:val="ListNumber"/>
    <w:rsid w:val="006031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1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1AE"/>
    <w:pPr>
      <w:numPr>
        <w:numId w:val="8"/>
      </w:numPr>
    </w:pPr>
  </w:style>
  <w:style w:type="paragraph" w:customStyle="1" w:styleId="ListAlpha2">
    <w:name w:val="List Alpha 2"/>
    <w:basedOn w:val="List2"/>
    <w:rsid w:val="006031AE"/>
    <w:pPr>
      <w:numPr>
        <w:numId w:val="7"/>
      </w:numPr>
    </w:pPr>
  </w:style>
  <w:style w:type="paragraph" w:styleId="List2">
    <w:name w:val="List 2"/>
    <w:basedOn w:val="BodyText"/>
    <w:rsid w:val="006031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1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1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1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1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1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31AE"/>
    <w:pPr>
      <w:numPr>
        <w:numId w:val="3"/>
      </w:numPr>
    </w:pPr>
  </w:style>
  <w:style w:type="paragraph" w:styleId="ListContinue2">
    <w:name w:val="List Continue 2"/>
    <w:basedOn w:val="List2"/>
    <w:rsid w:val="006031AE"/>
    <w:pPr>
      <w:ind w:firstLine="0"/>
    </w:pPr>
  </w:style>
  <w:style w:type="paragraph" w:styleId="ListContinue3">
    <w:name w:val="List Continue 3"/>
    <w:basedOn w:val="List3"/>
    <w:rsid w:val="006031AE"/>
    <w:pPr>
      <w:ind w:left="1021" w:firstLine="0"/>
    </w:pPr>
  </w:style>
  <w:style w:type="paragraph" w:styleId="ListContinue4">
    <w:name w:val="List Continue 4"/>
    <w:basedOn w:val="List4"/>
    <w:rsid w:val="006031AE"/>
    <w:pPr>
      <w:ind w:firstLine="0"/>
    </w:pPr>
  </w:style>
  <w:style w:type="paragraph" w:styleId="ListContinue5">
    <w:name w:val="List Continue 5"/>
    <w:basedOn w:val="List5"/>
    <w:rsid w:val="006031AE"/>
    <w:pPr>
      <w:ind w:firstLine="0"/>
    </w:pPr>
  </w:style>
  <w:style w:type="paragraph" w:styleId="ListNumber3">
    <w:name w:val="List Number 3"/>
    <w:basedOn w:val="List3"/>
    <w:rsid w:val="006031AE"/>
    <w:pPr>
      <w:numPr>
        <w:numId w:val="4"/>
      </w:numPr>
    </w:pPr>
  </w:style>
  <w:style w:type="paragraph" w:styleId="ListNumber4">
    <w:name w:val="List Number 4"/>
    <w:basedOn w:val="List4"/>
    <w:rsid w:val="006031AE"/>
    <w:pPr>
      <w:numPr>
        <w:numId w:val="5"/>
      </w:numPr>
    </w:pPr>
  </w:style>
  <w:style w:type="paragraph" w:styleId="ListNumber5">
    <w:name w:val="List Number 5"/>
    <w:basedOn w:val="List5"/>
    <w:rsid w:val="006031AE"/>
    <w:pPr>
      <w:numPr>
        <w:numId w:val="6"/>
      </w:numPr>
    </w:pPr>
  </w:style>
  <w:style w:type="paragraph" w:styleId="BlockText">
    <w:name w:val="Block Text"/>
    <w:basedOn w:val="Normal"/>
    <w:rsid w:val="006031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1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1AE"/>
    <w:rPr>
      <w:sz w:val="16"/>
      <w:vertAlign w:val="superscript"/>
    </w:rPr>
  </w:style>
  <w:style w:type="character" w:customStyle="1" w:styleId="Symbols">
    <w:name w:val="Symbols"/>
    <w:basedOn w:val="DefaultParagraphFont"/>
    <w:rsid w:val="006031AE"/>
    <w:rPr>
      <w:rFonts w:ascii="Symbol" w:hAnsi="Symbol"/>
    </w:rPr>
  </w:style>
  <w:style w:type="character" w:customStyle="1" w:styleId="MenuOptions">
    <w:name w:val="Menu Options"/>
    <w:basedOn w:val="DefaultParagraphFont"/>
    <w:rsid w:val="006031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1AE"/>
    <w:rPr>
      <w:b/>
    </w:rPr>
  </w:style>
  <w:style w:type="character" w:customStyle="1" w:styleId="Underlined">
    <w:name w:val="Underlined"/>
    <w:basedOn w:val="DefaultParagraphFont"/>
    <w:rsid w:val="006031AE"/>
    <w:rPr>
      <w:u w:val="single"/>
    </w:rPr>
  </w:style>
  <w:style w:type="paragraph" w:customStyle="1" w:styleId="TableBodyTextRight">
    <w:name w:val="Table Body Text Right"/>
    <w:basedOn w:val="TableBodyText"/>
    <w:rsid w:val="006031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1AE"/>
    <w:rPr>
      <w:sz w:val="18"/>
    </w:rPr>
  </w:style>
  <w:style w:type="paragraph" w:customStyle="1" w:styleId="BodySmallRight">
    <w:name w:val="Body Small Right"/>
    <w:basedOn w:val="BodyTextRight"/>
    <w:rsid w:val="006031AE"/>
    <w:rPr>
      <w:sz w:val="18"/>
      <w:szCs w:val="18"/>
    </w:rPr>
  </w:style>
  <w:style w:type="paragraph" w:customStyle="1" w:styleId="MarginEdition">
    <w:name w:val="Margin Edition"/>
    <w:basedOn w:val="MarginNote"/>
    <w:rsid w:val="006031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1AE"/>
    <w:rPr>
      <w:sz w:val="2"/>
      <w:szCs w:val="2"/>
    </w:rPr>
  </w:style>
  <w:style w:type="character" w:customStyle="1" w:styleId="Small">
    <w:name w:val="Small"/>
    <w:basedOn w:val="DefaultParagraphFont"/>
    <w:rsid w:val="006031AE"/>
    <w:rPr>
      <w:sz w:val="16"/>
    </w:rPr>
  </w:style>
  <w:style w:type="paragraph" w:customStyle="1" w:styleId="WideTable">
    <w:name w:val="Wide Table"/>
    <w:basedOn w:val="Normal"/>
    <w:rsid w:val="006031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1AE"/>
  </w:style>
  <w:style w:type="paragraph" w:styleId="Quote">
    <w:name w:val="Quote"/>
    <w:basedOn w:val="Heading1"/>
    <w:link w:val="QuoteChar"/>
    <w:qFormat/>
    <w:rsid w:val="006031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1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1AE"/>
    <w:pPr>
      <w:pageBreakBefore/>
    </w:pPr>
  </w:style>
  <w:style w:type="paragraph" w:customStyle="1" w:styleId="Border">
    <w:name w:val="Border"/>
    <w:basedOn w:val="Normal"/>
    <w:qFormat/>
    <w:rsid w:val="006031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1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1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1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1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1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1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1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1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1AE"/>
    <w:rPr>
      <w:u w:val="single"/>
    </w:rPr>
  </w:style>
  <w:style w:type="character" w:customStyle="1" w:styleId="BoldandItalics">
    <w:name w:val="Bold and Italics"/>
    <w:qFormat/>
    <w:rsid w:val="006031AE"/>
    <w:rPr>
      <w:b/>
      <w:i/>
      <w:u w:val="none"/>
    </w:rPr>
  </w:style>
  <w:style w:type="paragraph" w:styleId="BalloonText">
    <w:name w:val="Balloon Text"/>
    <w:basedOn w:val="Normal"/>
    <w:link w:val="BalloonTextChar"/>
    <w:rsid w:val="00603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1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1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1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1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1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31AE"/>
    <w:pPr>
      <w:spacing w:before="0" w:after="0"/>
    </w:pPr>
  </w:style>
  <w:style w:type="paragraph" w:customStyle="1" w:styleId="BodyTextBold">
    <w:name w:val="Body Text Bold"/>
    <w:basedOn w:val="BodyText"/>
    <w:qFormat/>
    <w:rsid w:val="006031AE"/>
    <w:rPr>
      <w:b/>
    </w:rPr>
  </w:style>
  <w:style w:type="character" w:styleId="Hyperlink">
    <w:name w:val="Hyperlink"/>
    <w:basedOn w:val="DefaultParagraphFont"/>
    <w:uiPriority w:val="99"/>
    <w:unhideWhenUsed/>
    <w:rsid w:val="00E13E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2025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BSBCUE306 Process complex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2020-07-07T10:47:00Z</dcterms:created>
  <dcterms:modified xsi:type="dcterms:W3CDTF">2020-07-07T10:47:00Z</dcterms:modified>
</cp:coreProperties>
</file>