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622" w:rsidP="00315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BSBCUE305 Process credit applications</w:t>
      </w:r>
      <w:r>
        <w:fldChar w:fldCharType="end"/>
      </w:r>
    </w:p>
    <w:p w:rsidR="00315622" w:rsidP="00315622">
      <w:pPr>
        <w:pStyle w:val="Version"/>
        <w:sectPr w:rsidSect="006C4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BBA" w:rsidP="006C4BBA">
      <w:pPr>
        <w:pStyle w:val="SuperHeading"/>
      </w:pPr>
      <w:r w:rsidRPr="006C4BBA">
        <w:t>BSBCUE305 Process credit applications</w:t>
      </w:r>
    </w:p>
    <w:p w:rsidR="00000000" w:rsidRPr="006C4BBA" w:rsidP="006C4BBA">
      <w:pPr>
        <w:pStyle w:val="Heading1"/>
      </w:pPr>
      <w:bookmarkStart w:id="1" w:name="O_705289"/>
      <w:bookmarkEnd w:id="1"/>
      <w:r w:rsidRPr="006C4B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4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rPr>
                <w:rStyle w:val="SpecialBold"/>
              </w:rPr>
              <w:t>Comments</w:t>
            </w:r>
          </w:p>
        </w:tc>
      </w:tr>
      <w:tr w:rsidTr="006C4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This version first released with BSB Business Services Training Package Version 1.0.</w:t>
            </w:r>
          </w:p>
        </w:tc>
      </w:tr>
    </w:tbl>
    <w:p w:rsidR="00000000" w:rsidRPr="006C4BBA" w:rsidP="006C4BBA">
      <w:pPr>
        <w:pStyle w:val="BodyText"/>
      </w:pPr>
    </w:p>
    <w:p w:rsidR="00000000" w:rsidRPr="006C4BBA" w:rsidP="006C4BBA">
      <w:pPr>
        <w:pStyle w:val="AllowPageBreak"/>
      </w:pPr>
    </w:p>
    <w:p w:rsidR="00000000" w:rsidRPr="006C4BBA" w:rsidP="006C4BBA">
      <w:pPr>
        <w:pStyle w:val="Heading1"/>
      </w:pPr>
      <w:bookmarkStart w:id="2" w:name="O_705290"/>
      <w:bookmarkEnd w:id="2"/>
      <w:r w:rsidRPr="006C4BBA">
        <w:t>Application</w:t>
      </w:r>
    </w:p>
    <w:p w:rsidR="00000000" w:rsidRPr="006C4BBA" w:rsidP="00315622">
      <w:pPr>
        <w:pStyle w:val="BodyText"/>
      </w:pPr>
      <w:r w:rsidRPr="006C4BBA">
        <w:t>This unit describes the skills and knowledge required to handle credit applications or arra</w:t>
      </w:r>
      <w:r w:rsidRPr="006C4BBA">
        <w:t>ngements for customers with no credit rating or a poor credit rating, and negotiation of various outcomes with customers.</w:t>
      </w:r>
    </w:p>
    <w:p w:rsidR="00000000" w:rsidRPr="006C4BBA" w:rsidP="00315622">
      <w:pPr>
        <w:pStyle w:val="BodyText"/>
      </w:pPr>
      <w:r w:rsidRPr="006C4BBA">
        <w:t xml:space="preserve">It applies to individuals who apply a broad range of competencies in a varied work context, using some discretion and judgement and </w:t>
      </w:r>
      <w:r w:rsidRPr="006C4BBA">
        <w:t>relevant theoretical knowledge, and who may provide technical advice and support to a team.</w:t>
      </w:r>
    </w:p>
    <w:p w:rsidR="00000000" w:rsidRPr="006C4BBA" w:rsidP="00315622">
      <w:pPr>
        <w:pStyle w:val="BodyText"/>
      </w:pPr>
      <w:r w:rsidRPr="006C4BBA">
        <w:t xml:space="preserve">No licensing, legislative or certification requirements apply to this unit at the time of publication. </w:t>
      </w:r>
    </w:p>
    <w:p w:rsidR="00000000" w:rsidRPr="006C4BBA" w:rsidP="006C4BBA">
      <w:pPr>
        <w:pStyle w:val="Heading1"/>
      </w:pPr>
      <w:bookmarkStart w:id="3" w:name="O_705293"/>
      <w:bookmarkEnd w:id="3"/>
      <w:r w:rsidRPr="006C4BBA">
        <w:t>Unit Sector</w:t>
      </w:r>
    </w:p>
    <w:p w:rsidR="00315622" w:rsidP="00315622">
      <w:pPr>
        <w:pStyle w:val="BodyText"/>
      </w:pPr>
      <w:r w:rsidRPr="006C4BBA">
        <w:t>Stakeholder Relations – Custom</w:t>
      </w:r>
      <w:r w:rsidRPr="006C4BBA">
        <w:t>er Engagement</w:t>
      </w:r>
    </w:p>
    <w:p w:rsidR="00000000" w:rsidRPr="006C4BBA" w:rsidP="006C4BBA">
      <w:pPr>
        <w:pStyle w:val="Heading1"/>
      </w:pPr>
      <w:bookmarkStart w:id="4" w:name="O_705294"/>
      <w:bookmarkEnd w:id="4"/>
      <w:r w:rsidRPr="006C4BB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4B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rPr>
                <w:rStyle w:val="SpecialBold"/>
              </w:rPr>
              <w:t>PERFORMANCE CRITERIA</w:t>
            </w:r>
          </w:p>
        </w:tc>
      </w:tr>
      <w:tr w:rsidTr="006C4B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B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1 Review and evaluate credit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1.1 Review application to determine customer details and amount of credit required</w:t>
            </w:r>
          </w:p>
          <w:p w:rsidR="00000000" w:rsidRPr="006C4BBA" w:rsidP="006C4BBA">
            <w:pPr>
              <w:pStyle w:val="BodyText"/>
            </w:pPr>
            <w:r w:rsidRPr="006C4BBA">
              <w:t>1.2 Check existing customer records for payment history and credit standing</w:t>
            </w:r>
          </w:p>
          <w:p w:rsidR="00000000" w:rsidRPr="006C4BBA" w:rsidP="006C4BBA">
            <w:pPr>
              <w:pStyle w:val="BodyText"/>
            </w:pPr>
            <w:r w:rsidRPr="006C4BBA">
              <w:t>1.3 Obtain customer credit rating according to credit ma</w:t>
            </w:r>
            <w:r w:rsidRPr="006C4BBA">
              <w:t>nagement procedures</w:t>
            </w:r>
          </w:p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1.4 Establish customer’s credit rating and ability to repay credit advances</w:t>
            </w:r>
          </w:p>
        </w:tc>
      </w:tr>
      <w:tr w:rsidTr="006C4B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2 Process credit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2.1 Approve or decline application according to organisational policy and relevant legislation, codes, regulations and standards</w:t>
            </w:r>
          </w:p>
          <w:p w:rsidR="00000000" w:rsidRPr="006C4BBA" w:rsidP="006C4BBA">
            <w:pPr>
              <w:pStyle w:val="BodyText"/>
            </w:pPr>
            <w:r w:rsidRPr="006C4BBA">
              <w:t>2.2 If declining, explain decision to the customer and discuss alternative arrangements as necessary</w:t>
            </w:r>
          </w:p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2.3 Advise customer of appeal rights where appeal provisions exist and apply</w:t>
            </w:r>
          </w:p>
        </w:tc>
      </w:tr>
      <w:tr w:rsidTr="006C4B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 xml:space="preserve">3 Negotiate credit application details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3.1 Negotiate and agree payment arran</w:t>
            </w:r>
            <w:r w:rsidRPr="006C4BBA">
              <w:t>gements with customer where credit approval is granted</w:t>
            </w:r>
          </w:p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3.2 Escalate difficulties experienced in customer negotiations according to organisational policy</w:t>
            </w:r>
          </w:p>
        </w:tc>
      </w:tr>
      <w:tr w:rsidTr="006C4B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4 Complete administrative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4.1 Complete and forward appropriate documentation to customer</w:t>
            </w:r>
          </w:p>
          <w:p w:rsidR="00000000" w:rsidRPr="006C4BBA" w:rsidP="006C4BBA">
            <w:pPr>
              <w:pStyle w:val="BodyText"/>
            </w:pPr>
            <w:r w:rsidRPr="006C4BBA">
              <w:t>4.2 Organise credit arrangements and record details according to organisational policy and legislative requirements</w:t>
            </w:r>
          </w:p>
          <w:p w:rsidR="00000000" w:rsidRPr="006C4BBA" w:rsidP="006C4BBA">
            <w:pPr>
              <w:pStyle w:val="BodyText"/>
            </w:pPr>
            <w:r w:rsidRPr="006C4BBA">
              <w:t>4.3 Notify customer of payment arrangements according to organisational procedures</w:t>
            </w:r>
          </w:p>
          <w:p w:rsidR="00000000" w:rsidRPr="006C4BBA" w:rsidP="006C4BBA">
            <w:pPr>
              <w:pStyle w:val="BodyText"/>
            </w:pPr>
            <w:r w:rsidRPr="006C4BBA">
              <w:t>4.4 Regularly monitor and follow up customer commitments</w:t>
            </w:r>
          </w:p>
          <w:p w:rsidR="00000000" w:rsidRPr="006C4BBA" w:rsidP="006C4BBA">
            <w:pPr>
              <w:pStyle w:val="BodyText"/>
            </w:pPr>
            <w:r w:rsidRPr="006C4BBA">
              <w:t>4.5 Resolve outstanding issues relating to credit application in an efficient and timely manner</w:t>
            </w:r>
          </w:p>
        </w:tc>
      </w:tr>
    </w:tbl>
    <w:p w:rsidR="00000000" w:rsidRPr="006C4BBA" w:rsidP="006C4BBA">
      <w:pPr>
        <w:pStyle w:val="BodyText"/>
      </w:pPr>
    </w:p>
    <w:p w:rsidR="00000000" w:rsidRPr="006C4BBA" w:rsidP="006C4BBA">
      <w:pPr>
        <w:pStyle w:val="AllowPageBreak"/>
      </w:pPr>
    </w:p>
    <w:p w:rsidR="00000000" w:rsidRPr="006C4BBA" w:rsidP="006C4BBA">
      <w:pPr>
        <w:pStyle w:val="Heading1"/>
      </w:pPr>
      <w:bookmarkStart w:id="5" w:name="O_705295"/>
      <w:bookmarkEnd w:id="5"/>
      <w:r w:rsidRPr="006C4BBA">
        <w:t>Foundation Skills</w:t>
      </w:r>
    </w:p>
    <w:p w:rsidR="00000000" w:rsidRPr="00315622" w:rsidP="00315622">
      <w:pPr>
        <w:pStyle w:val="BodyText"/>
        <w:rPr>
          <w:i/>
        </w:rPr>
      </w:pPr>
      <w:r w:rsidRPr="00315622">
        <w:rPr>
          <w:rStyle w:val="Emphasis"/>
        </w:rPr>
        <w:t>This section describes language, literacy, numeracy and employment skills incorporated in the performance criteria that are</w:t>
      </w:r>
      <w:r w:rsidRPr="00315622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Performance</w:t>
            </w:r>
          </w:p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rPr>
                <w:rStyle w:val="SpecialBold"/>
              </w:rPr>
              <w:t>Description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Reading</w:t>
            </w:r>
            <w:r w:rsidRPr="006C4BBA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ListBullet"/>
              <w:rPr>
                <w:lang w:val="en-NZ"/>
              </w:rPr>
            </w:pPr>
            <w:r w:rsidRPr="006C4BBA">
              <w:t>Recognises and interprets textual information from relevant sources to determine customer requirements and position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2.1,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ListBullet"/>
              <w:rPr>
                <w:lang w:val="en-NZ"/>
              </w:rPr>
            </w:pPr>
            <w:r w:rsidRPr="006C4BBA">
              <w:t>Prepares specific information using different formats which conveys an understanding of outcomes and alternatives and uses terminology appropriate to intended audience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 xml:space="preserve">Oral </w:t>
            </w:r>
            <w:r w:rsidRPr="006C4BBA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2.1-2.3,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ListBullet"/>
              <w:rPr>
                <w:lang w:val="en-NZ"/>
              </w:rPr>
            </w:pPr>
            <w:r w:rsidRPr="006C4BBA">
              <w:t xml:space="preserve">Articulates clearly using specific and relevant </w:t>
            </w:r>
            <w:r w:rsidRPr="006C4BBA">
              <w:t>l</w:t>
            </w:r>
            <w:r w:rsidRPr="006C4BBA">
              <w:t>anguage suitable to audience to convey requirements, and listening and questioning to confirm understanding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1.1, 1.2, 1.4, 2.1, 3.1, 4.2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ListBullet"/>
            </w:pPr>
            <w:r w:rsidRPr="006C4BBA">
              <w:t xml:space="preserve">Interprets numerical information and applies basic mathematical calculations relating </w:t>
            </w:r>
            <w:r w:rsidRPr="006C4BBA">
              <w:t>to current and future financial scenarios</w:t>
            </w:r>
          </w:p>
          <w:p w:rsidR="00000000" w:rsidP="006C4BBA">
            <w:pPr>
              <w:pStyle w:val="ListBullet"/>
              <w:rPr>
                <w:lang w:val="en-NZ"/>
              </w:rPr>
            </w:pPr>
            <w:r w:rsidRPr="006C4BBA">
              <w:t>Extracts, evaluates and compares numerical information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1.3, 2.1, 3.2, 4.2, 4.3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ListBullet"/>
              <w:rPr>
                <w:lang w:val="en-NZ"/>
              </w:rPr>
            </w:pPr>
            <w:r w:rsidRPr="006C4BBA">
              <w:t>Appreciates implications of legislative and organisational requirements related to assessment and administ</w:t>
            </w:r>
            <w:r w:rsidRPr="006C4BBA">
              <w:t>ration of credit applications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ListBullet"/>
              <w:rPr>
                <w:lang w:val="en-NZ"/>
              </w:rPr>
            </w:pPr>
            <w:r w:rsidRPr="006C4BBA">
              <w:t xml:space="preserve">Selects and uses appropriate conventions and protocols in negotiations with customers </w:t>
            </w:r>
          </w:p>
        </w:tc>
      </w:tr>
      <w:tr w:rsidTr="006C4B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1.4, 4.1-4.5,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ListBullet"/>
            </w:pPr>
            <w:r w:rsidRPr="006C4BBA">
              <w:t xml:space="preserve">Plans and implements credit application tasks, accepting stated goals and aiming to achieve them efficiently </w:t>
            </w:r>
          </w:p>
          <w:p w:rsidR="00000000" w:rsidRPr="006C4BBA" w:rsidP="006C4BBA">
            <w:pPr>
              <w:pStyle w:val="ListBullet"/>
            </w:pPr>
            <w:r w:rsidRPr="006C4BBA">
              <w:t>Uses formal decision-making processes to establish credit rating and customer capacity to meet obligations</w:t>
            </w:r>
          </w:p>
          <w:p w:rsidR="00000000" w:rsidRPr="006C4BBA" w:rsidP="006C4BBA">
            <w:pPr>
              <w:pStyle w:val="ListBullet"/>
            </w:pPr>
            <w:r w:rsidRPr="006C4BBA">
              <w:t xml:space="preserve"> Monitors customer payments to identify</w:t>
            </w:r>
            <w:r w:rsidRPr="006C4BBA">
              <w:t xml:space="preserve"> and resolve familiar problems promptly </w:t>
            </w:r>
          </w:p>
          <w:p w:rsidR="00000000" w:rsidRPr="006C4BBA" w:rsidP="006C4BBA">
            <w:pPr>
              <w:pStyle w:val="ListBullet"/>
            </w:pPr>
            <w:r w:rsidRPr="006C4BBA">
              <w:t>Uses familiar digital systems and tools to access, organise, analyse and display information relevant to credit administration</w:t>
            </w:r>
          </w:p>
        </w:tc>
      </w:tr>
    </w:tbl>
    <w:p w:rsidR="00000000" w:rsidRPr="006C4BBA" w:rsidP="006C4BBA">
      <w:pPr>
        <w:pStyle w:val="BodyText"/>
      </w:pPr>
    </w:p>
    <w:p w:rsidR="00000000" w:rsidRPr="006C4BBA" w:rsidP="006C4BBA">
      <w:pPr>
        <w:pStyle w:val="AllowPageBreak"/>
      </w:pPr>
    </w:p>
    <w:p w:rsidR="00000000" w:rsidRPr="006C4BBA" w:rsidP="006C4BBA">
      <w:pPr>
        <w:pStyle w:val="Heading1"/>
      </w:pPr>
      <w:bookmarkStart w:id="6" w:name="O_705297"/>
      <w:bookmarkEnd w:id="6"/>
      <w:r w:rsidRPr="006C4B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C4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 xml:space="preserve">Code and title </w:t>
            </w:r>
          </w:p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Code and tit</w:t>
            </w:r>
            <w:r w:rsidRPr="006C4BBA">
              <w:rPr>
                <w:rStyle w:val="SpecialBold"/>
              </w:rPr>
              <w:t>le</w:t>
            </w:r>
          </w:p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rPr>
                <w:rStyle w:val="SpecialBold"/>
              </w:rPr>
              <w:t>Equivalence status</w:t>
            </w:r>
          </w:p>
        </w:tc>
      </w:tr>
      <w:tr w:rsidTr="006C4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BSBCUE305 Process credit applications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BSBCCO305B Process credit applications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Updated to meet Standards for Training Packages</w:t>
            </w:r>
          </w:p>
          <w:p w:rsidR="00000000" w:rsidRPr="006C4BBA" w:rsidP="006C4BBA">
            <w:pPr>
              <w:pStyle w:val="BodyText"/>
            </w:pPr>
          </w:p>
          <w:p w:rsidR="00000000" w:rsidP="006C4BBA">
            <w:pPr>
              <w:pStyle w:val="BodyText"/>
              <w:rPr>
                <w:lang w:val="en-NZ"/>
              </w:rPr>
            </w:pPr>
            <w:r w:rsidRPr="006C4BBA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BA" w:rsidP="006C4BBA">
            <w:pPr>
              <w:pStyle w:val="BodyText"/>
            </w:pPr>
            <w:r w:rsidRPr="006C4BBA">
              <w:t>Equivalent unit</w:t>
            </w:r>
          </w:p>
        </w:tc>
      </w:tr>
    </w:tbl>
    <w:p w:rsidR="00000000" w:rsidRPr="006C4BBA" w:rsidP="006C4BBA">
      <w:pPr>
        <w:pStyle w:val="BodyText"/>
      </w:pPr>
    </w:p>
    <w:p w:rsidR="00000000" w:rsidRPr="006C4BBA" w:rsidP="006C4BBA">
      <w:pPr>
        <w:pStyle w:val="AllowPageBreak"/>
      </w:pPr>
    </w:p>
    <w:p w:rsidR="00000000" w:rsidRPr="006C4BBA" w:rsidP="006C4BBA">
      <w:pPr>
        <w:pStyle w:val="Heading1"/>
      </w:pPr>
      <w:bookmarkStart w:id="7" w:name="O_705304"/>
      <w:bookmarkEnd w:id="7"/>
      <w:r w:rsidRPr="006C4BBA">
        <w:t>Links</w:t>
      </w:r>
    </w:p>
    <w:p w:rsidR="00000000" w:rsidRPr="006C4BBA" w:rsidP="00315622">
      <w:pPr>
        <w:pStyle w:val="BodyText"/>
      </w:pPr>
      <w:r w:rsidRPr="006C4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65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4BBA" w:rsidP="006C4BBA"/>
    <w:sectPr w:rsidSect="006C4B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BA" w:rsidRPr="00315622" w:rsidP="00315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22" w:rsidP="006C4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622" w:rsidP="006C4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5622" w:rsidP="006C4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BBA" w:rsidRPr="00315622" w:rsidP="00315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22" w:rsidRPr="002D2AF8" w:rsidP="006C4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BSBCUE305 Process credit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15622" w:rsidP="006C4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0C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A875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BBA"/>
  </w:style>
  <w:style w:type="character" w:customStyle="1" w:styleId="Heading1Char">
    <w:name w:val="Heading 1 Char"/>
    <w:basedOn w:val="DefaultParagraphFont"/>
    <w:link w:val="Heading1"/>
    <w:rsid w:val="006C4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B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BBA"/>
    <w:rPr>
      <w:b/>
      <w:spacing w:val="0"/>
    </w:rPr>
  </w:style>
  <w:style w:type="character" w:styleId="Emphasis">
    <w:name w:val="Emphasis"/>
    <w:basedOn w:val="DefaultParagraphFont"/>
    <w:qFormat/>
    <w:rsid w:val="006C4BBA"/>
    <w:rPr>
      <w:i/>
    </w:rPr>
  </w:style>
  <w:style w:type="paragraph" w:customStyle="1" w:styleId="SuperHeading">
    <w:name w:val="SuperHeading"/>
    <w:basedOn w:val="Normal"/>
    <w:rsid w:val="006C4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B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BBA"/>
  </w:style>
  <w:style w:type="paragraph" w:styleId="TableofFigures">
    <w:name w:val="table of figures"/>
    <w:basedOn w:val="Normal"/>
    <w:next w:val="Normal"/>
    <w:semiHidden/>
    <w:rsid w:val="006C4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B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BBA"/>
    <w:rPr>
      <w:rFonts w:ascii="Wingdings" w:hAnsi="Wingdings"/>
    </w:rPr>
  </w:style>
  <w:style w:type="paragraph" w:customStyle="1" w:styleId="TableHeading">
    <w:name w:val="Table Heading"/>
    <w:basedOn w:val="HeadingBase"/>
    <w:rsid w:val="006C4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BBA"/>
    <w:rPr>
      <w:color w:val="0033CC"/>
      <w:u w:val="none"/>
    </w:rPr>
  </w:style>
  <w:style w:type="paragraph" w:customStyle="1" w:styleId="BodyTextRight">
    <w:name w:val="Body Text Right"/>
    <w:basedOn w:val="BodyText"/>
    <w:rsid w:val="006C4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B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BBA"/>
    <w:rPr>
      <w:sz w:val="32"/>
    </w:rPr>
  </w:style>
  <w:style w:type="paragraph" w:customStyle="1" w:styleId="HeadingProcedure">
    <w:name w:val="Heading Procedure"/>
    <w:basedOn w:val="HeadingBase"/>
    <w:next w:val="Normal"/>
    <w:rsid w:val="006C4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BBA"/>
    <w:pPr>
      <w:spacing w:before="60" w:after="60"/>
    </w:pPr>
  </w:style>
  <w:style w:type="paragraph" w:styleId="ListContinue">
    <w:name w:val="List Continue"/>
    <w:basedOn w:val="List"/>
    <w:rsid w:val="006C4BBA"/>
    <w:pPr>
      <w:ind w:firstLine="0"/>
    </w:pPr>
  </w:style>
  <w:style w:type="paragraph" w:customStyle="1" w:styleId="ListNote">
    <w:name w:val="List Note"/>
    <w:basedOn w:val="List"/>
    <w:rsid w:val="006C4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BBA"/>
    <w:rPr>
      <w:rFonts w:ascii="Courier New" w:hAnsi="Courier New"/>
    </w:rPr>
  </w:style>
  <w:style w:type="paragraph" w:customStyle="1" w:styleId="NoteBullet">
    <w:name w:val="Note Bullet"/>
    <w:basedOn w:val="Note"/>
    <w:rsid w:val="006C4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BBA"/>
    <w:rPr>
      <w:b/>
      <w:smallCaps/>
    </w:rPr>
  </w:style>
  <w:style w:type="paragraph" w:customStyle="1" w:styleId="TableListNumber">
    <w:name w:val="Table List Number"/>
    <w:basedOn w:val="ListNumber"/>
    <w:rsid w:val="006C4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BBA"/>
    <w:pPr>
      <w:numPr>
        <w:numId w:val="8"/>
      </w:numPr>
    </w:pPr>
  </w:style>
  <w:style w:type="paragraph" w:customStyle="1" w:styleId="ListAlpha2">
    <w:name w:val="List Alpha 2"/>
    <w:basedOn w:val="List2"/>
    <w:rsid w:val="006C4BBA"/>
    <w:pPr>
      <w:numPr>
        <w:numId w:val="7"/>
      </w:numPr>
    </w:pPr>
  </w:style>
  <w:style w:type="paragraph" w:styleId="List2">
    <w:name w:val="List 2"/>
    <w:basedOn w:val="BodyText"/>
    <w:rsid w:val="006C4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B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BBA"/>
    <w:pPr>
      <w:numPr>
        <w:numId w:val="3"/>
      </w:numPr>
    </w:pPr>
  </w:style>
  <w:style w:type="paragraph" w:styleId="ListContinue2">
    <w:name w:val="List Continue 2"/>
    <w:basedOn w:val="List2"/>
    <w:rsid w:val="006C4BBA"/>
    <w:pPr>
      <w:ind w:firstLine="0"/>
    </w:pPr>
  </w:style>
  <w:style w:type="paragraph" w:styleId="ListContinue3">
    <w:name w:val="List Continue 3"/>
    <w:basedOn w:val="List3"/>
    <w:rsid w:val="006C4BBA"/>
    <w:pPr>
      <w:ind w:left="1021" w:firstLine="0"/>
    </w:pPr>
  </w:style>
  <w:style w:type="paragraph" w:styleId="ListContinue4">
    <w:name w:val="List Continue 4"/>
    <w:basedOn w:val="List4"/>
    <w:rsid w:val="006C4BBA"/>
    <w:pPr>
      <w:ind w:firstLine="0"/>
    </w:pPr>
  </w:style>
  <w:style w:type="paragraph" w:styleId="ListContinue5">
    <w:name w:val="List Continue 5"/>
    <w:basedOn w:val="List5"/>
    <w:rsid w:val="006C4BBA"/>
    <w:pPr>
      <w:ind w:firstLine="0"/>
    </w:pPr>
  </w:style>
  <w:style w:type="paragraph" w:styleId="ListNumber3">
    <w:name w:val="List Number 3"/>
    <w:basedOn w:val="List3"/>
    <w:rsid w:val="006C4BBA"/>
    <w:pPr>
      <w:numPr>
        <w:numId w:val="4"/>
      </w:numPr>
    </w:pPr>
  </w:style>
  <w:style w:type="paragraph" w:styleId="ListNumber4">
    <w:name w:val="List Number 4"/>
    <w:basedOn w:val="List4"/>
    <w:rsid w:val="006C4BBA"/>
    <w:pPr>
      <w:numPr>
        <w:numId w:val="5"/>
      </w:numPr>
    </w:pPr>
  </w:style>
  <w:style w:type="paragraph" w:styleId="ListNumber5">
    <w:name w:val="List Number 5"/>
    <w:basedOn w:val="List5"/>
    <w:rsid w:val="006C4BBA"/>
    <w:pPr>
      <w:numPr>
        <w:numId w:val="6"/>
      </w:numPr>
    </w:pPr>
  </w:style>
  <w:style w:type="paragraph" w:styleId="BlockText">
    <w:name w:val="Block Text"/>
    <w:basedOn w:val="Normal"/>
    <w:rsid w:val="006C4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BBA"/>
    <w:rPr>
      <w:sz w:val="16"/>
      <w:vertAlign w:val="superscript"/>
    </w:rPr>
  </w:style>
  <w:style w:type="character" w:customStyle="1" w:styleId="Symbols">
    <w:name w:val="Symbols"/>
    <w:basedOn w:val="DefaultParagraphFont"/>
    <w:rsid w:val="006C4BBA"/>
    <w:rPr>
      <w:rFonts w:ascii="Symbol" w:hAnsi="Symbol"/>
    </w:rPr>
  </w:style>
  <w:style w:type="character" w:customStyle="1" w:styleId="MenuOptions">
    <w:name w:val="Menu Options"/>
    <w:basedOn w:val="DefaultParagraphFont"/>
    <w:rsid w:val="006C4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BBA"/>
    <w:rPr>
      <w:b/>
    </w:rPr>
  </w:style>
  <w:style w:type="character" w:customStyle="1" w:styleId="Underlined">
    <w:name w:val="Underlined"/>
    <w:basedOn w:val="DefaultParagraphFont"/>
    <w:rsid w:val="006C4BBA"/>
    <w:rPr>
      <w:u w:val="single"/>
    </w:rPr>
  </w:style>
  <w:style w:type="paragraph" w:customStyle="1" w:styleId="TableBodyTextRight">
    <w:name w:val="Table Body Text Right"/>
    <w:basedOn w:val="TableBodyText"/>
    <w:rsid w:val="006C4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BBA"/>
    <w:rPr>
      <w:sz w:val="18"/>
    </w:rPr>
  </w:style>
  <w:style w:type="paragraph" w:customStyle="1" w:styleId="BodySmallRight">
    <w:name w:val="Body Small Right"/>
    <w:basedOn w:val="BodyTextRight"/>
    <w:rsid w:val="006C4BBA"/>
    <w:rPr>
      <w:sz w:val="18"/>
      <w:szCs w:val="18"/>
    </w:rPr>
  </w:style>
  <w:style w:type="paragraph" w:customStyle="1" w:styleId="MarginEdition">
    <w:name w:val="Margin Edition"/>
    <w:basedOn w:val="MarginNote"/>
    <w:rsid w:val="006C4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BBA"/>
    <w:rPr>
      <w:sz w:val="2"/>
      <w:szCs w:val="2"/>
    </w:rPr>
  </w:style>
  <w:style w:type="character" w:customStyle="1" w:styleId="Small">
    <w:name w:val="Small"/>
    <w:basedOn w:val="DefaultParagraphFont"/>
    <w:rsid w:val="006C4BBA"/>
    <w:rPr>
      <w:sz w:val="16"/>
    </w:rPr>
  </w:style>
  <w:style w:type="paragraph" w:customStyle="1" w:styleId="WideTable">
    <w:name w:val="Wide Table"/>
    <w:basedOn w:val="Normal"/>
    <w:rsid w:val="006C4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BBA"/>
  </w:style>
  <w:style w:type="paragraph" w:styleId="Quote">
    <w:name w:val="Quote"/>
    <w:basedOn w:val="Heading1"/>
    <w:link w:val="QuoteChar"/>
    <w:qFormat/>
    <w:rsid w:val="006C4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BBA"/>
    <w:pPr>
      <w:pageBreakBefore/>
    </w:pPr>
  </w:style>
  <w:style w:type="paragraph" w:customStyle="1" w:styleId="Border">
    <w:name w:val="Border"/>
    <w:basedOn w:val="Normal"/>
    <w:qFormat/>
    <w:rsid w:val="006C4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BBA"/>
    <w:rPr>
      <w:u w:val="single"/>
    </w:rPr>
  </w:style>
  <w:style w:type="character" w:customStyle="1" w:styleId="BoldandItalics">
    <w:name w:val="Bold and Italics"/>
    <w:qFormat/>
    <w:rsid w:val="006C4BBA"/>
    <w:rPr>
      <w:b/>
      <w:i/>
      <w:u w:val="none"/>
    </w:rPr>
  </w:style>
  <w:style w:type="paragraph" w:styleId="BalloonText">
    <w:name w:val="Balloon Text"/>
    <w:basedOn w:val="Normal"/>
    <w:link w:val="BalloonTextChar"/>
    <w:rsid w:val="006C4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BBA"/>
    <w:pPr>
      <w:spacing w:before="0" w:after="0"/>
    </w:pPr>
  </w:style>
  <w:style w:type="paragraph" w:customStyle="1" w:styleId="BodyTextBold">
    <w:name w:val="Body Text Bold"/>
    <w:basedOn w:val="BodyText"/>
    <w:qFormat/>
    <w:rsid w:val="006C4BBA"/>
    <w:rPr>
      <w:b/>
    </w:rPr>
  </w:style>
  <w:style w:type="character" w:styleId="Hyperlink">
    <w:name w:val="Hyperlink"/>
    <w:basedOn w:val="DefaultParagraphFont"/>
    <w:uiPriority w:val="99"/>
    <w:unhideWhenUsed/>
    <w:rsid w:val="00315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4144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BSBCUE305 Process credit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2020-07-07T09:01:00Z</dcterms:created>
  <dcterms:modified xsi:type="dcterms:W3CDTF">2020-07-07T09:01:00Z</dcterms:modified>
</cp:coreProperties>
</file>