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3B6" w:rsidP="00AE0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BSBCUE204 Collect data</w:t>
      </w:r>
      <w:r>
        <w:fldChar w:fldCharType="end"/>
      </w:r>
    </w:p>
    <w:p w:rsidR="00AE03B6" w:rsidP="00AE03B6">
      <w:pPr>
        <w:pStyle w:val="Version"/>
        <w:sectPr w:rsidSect="00A703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391" w:rsidP="00A70391">
      <w:pPr>
        <w:pStyle w:val="SuperHeading"/>
      </w:pPr>
      <w:r w:rsidRPr="00A70391">
        <w:t>BSBCUE204 Collect data</w:t>
      </w:r>
    </w:p>
    <w:p w:rsidR="00000000" w:rsidRPr="00A70391" w:rsidP="00A70391">
      <w:pPr>
        <w:pStyle w:val="Heading1"/>
      </w:pPr>
      <w:bookmarkStart w:id="1" w:name="O_705137"/>
      <w:bookmarkEnd w:id="1"/>
      <w:r w:rsidRPr="00A703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70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rPr>
                <w:rStyle w:val="SpecialBold"/>
              </w:rPr>
              <w:t>Comments</w:t>
            </w:r>
          </w:p>
        </w:tc>
      </w:tr>
      <w:tr w:rsidTr="00A70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t>This version first released with BSB Business Services Training Package Version 1.0.</w:t>
            </w:r>
          </w:p>
        </w:tc>
      </w:tr>
    </w:tbl>
    <w:p w:rsidR="00000000" w:rsidRPr="00A70391" w:rsidP="00A70391">
      <w:pPr>
        <w:pStyle w:val="BodyText"/>
      </w:pPr>
    </w:p>
    <w:p w:rsidR="00000000" w:rsidRPr="00A70391" w:rsidP="00A70391">
      <w:pPr>
        <w:pStyle w:val="AllowPageBreak"/>
      </w:pPr>
    </w:p>
    <w:p w:rsidR="00000000" w:rsidRPr="00A70391" w:rsidP="00A70391">
      <w:pPr>
        <w:pStyle w:val="Heading1"/>
      </w:pPr>
      <w:bookmarkStart w:id="2" w:name="O_705138"/>
      <w:bookmarkEnd w:id="2"/>
      <w:r w:rsidRPr="00A70391">
        <w:t>Application</w:t>
      </w:r>
    </w:p>
    <w:p w:rsidR="00000000" w:rsidRPr="00A70391" w:rsidP="00AE03B6">
      <w:pPr>
        <w:pStyle w:val="BodyText"/>
      </w:pPr>
      <w:r w:rsidRPr="00A70391">
        <w:t>This unit describes the skills and knowledge required to collect primary data for market research and opinion po</w:t>
      </w:r>
      <w:r w:rsidRPr="00A70391">
        <w:t>ll research activities by telephone or similar means within organisational guidelines.</w:t>
      </w:r>
    </w:p>
    <w:p w:rsidR="00000000" w:rsidRPr="00A70391" w:rsidP="00AE03B6">
      <w:pPr>
        <w:pStyle w:val="BodyText"/>
      </w:pPr>
      <w:r w:rsidRPr="00A70391">
        <w:t>It applies to individuals who perform a range of mainly routine tasks, using limited practical skills and fundamental operational knowledge and who work under some supe</w:t>
      </w:r>
      <w:r w:rsidRPr="00A70391">
        <w:t>rvision and guidance.</w:t>
      </w:r>
    </w:p>
    <w:p w:rsidR="00000000" w:rsidRPr="00A70391" w:rsidP="00AE03B6">
      <w:pPr>
        <w:pStyle w:val="BodyText"/>
      </w:pPr>
      <w:r w:rsidRPr="00A70391">
        <w:t xml:space="preserve">No licensing, legislative or certification requirements apply to this unit at the time of publication. </w:t>
      </w:r>
    </w:p>
    <w:p w:rsidR="00000000" w:rsidRPr="00A70391" w:rsidP="00A70391">
      <w:pPr>
        <w:pStyle w:val="Heading1"/>
      </w:pPr>
      <w:bookmarkStart w:id="3" w:name="O_705141"/>
      <w:bookmarkEnd w:id="3"/>
      <w:r w:rsidRPr="00A70391">
        <w:t>Unit Sector</w:t>
      </w:r>
    </w:p>
    <w:p w:rsidR="00000000" w:rsidRPr="00A70391" w:rsidP="00AE03B6">
      <w:pPr>
        <w:pStyle w:val="BodyText"/>
      </w:pPr>
      <w:r w:rsidRPr="00A70391">
        <w:t>Stakeholder Relations – Customer Engagement</w:t>
      </w:r>
    </w:p>
    <w:p w:rsidR="00000000" w:rsidRPr="00A70391" w:rsidP="00A70391">
      <w:pPr>
        <w:pStyle w:val="Heading1"/>
      </w:pPr>
      <w:bookmarkStart w:id="4" w:name="O_705142"/>
      <w:bookmarkEnd w:id="4"/>
      <w:r w:rsidRPr="00A7039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703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rPr>
                <w:rStyle w:val="SpecialBold"/>
              </w:rPr>
              <w:t>ELEME</w:t>
            </w:r>
            <w:r w:rsidRPr="00A70391">
              <w:rPr>
                <w:rStyle w:val="SpecialBold"/>
              </w:rPr>
              <w:t>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rPr>
                <w:rStyle w:val="SpecialBold"/>
              </w:rPr>
              <w:t>PERFORMANCE CRITERIA</w:t>
            </w:r>
          </w:p>
        </w:tc>
      </w:tr>
      <w:tr w:rsidTr="00A703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03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1 Prepare for data collection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t>1.1 Study and clarify survey questions and engagement guide</w:t>
            </w:r>
          </w:p>
          <w:p w:rsidR="00000000" w:rsidRPr="00A70391" w:rsidP="00A70391">
            <w:pPr>
              <w:pStyle w:val="BodyText"/>
            </w:pPr>
            <w:r w:rsidRPr="00A70391">
              <w:t>1.2 Discuss operational boundaries and fulfilment processes with relevant personnel</w:t>
            </w:r>
          </w:p>
          <w:p w:rsidR="00000000" w:rsidRPr="00A70391" w:rsidP="00A70391">
            <w:pPr>
              <w:pStyle w:val="BodyText"/>
            </w:pPr>
            <w:r w:rsidRPr="00A70391">
              <w:t>1.3 Develop an understanding of relevant legislation, codes, regulations and standards that apply to engagement</w:t>
            </w:r>
          </w:p>
          <w:p w:rsidR="00000000" w:rsidRPr="00A70391" w:rsidP="00A70391">
            <w:pPr>
              <w:pStyle w:val="BodyText"/>
            </w:pPr>
            <w:r w:rsidRPr="00A70391">
              <w:t>1.4 Develop proficiency using the technology in place</w:t>
            </w:r>
          </w:p>
          <w:p w:rsidR="00000000" w:rsidRPr="00A70391" w:rsidP="00A70391">
            <w:pPr>
              <w:pStyle w:val="BodyText"/>
            </w:pPr>
            <w:r w:rsidRPr="00A70391">
              <w:t>1.5 Id</w:t>
            </w:r>
            <w:r w:rsidRPr="00A70391">
              <w:t>entify source of engagement targets</w:t>
            </w:r>
          </w:p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1.6 Review and develop a clear understanding of the engagement strategy</w:t>
            </w:r>
          </w:p>
        </w:tc>
      </w:tr>
      <w:tr w:rsidTr="00A703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 xml:space="preserve">2 Conduct data collection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t>2.1 Make engagements in most efficient manner possible, following engagement guide within operational boundaries</w:t>
            </w:r>
          </w:p>
          <w:p w:rsidR="00000000" w:rsidRPr="00A70391" w:rsidP="00A70391">
            <w:pPr>
              <w:pStyle w:val="BodyText"/>
            </w:pPr>
            <w:r w:rsidRPr="00A70391">
              <w:t>2.2 Establish customer availability and willingness to participate in research</w:t>
            </w:r>
          </w:p>
          <w:p w:rsidR="00000000" w:rsidRPr="00A70391" w:rsidP="00A70391">
            <w:pPr>
              <w:pStyle w:val="BodyText"/>
            </w:pPr>
            <w:r w:rsidRPr="00A70391">
              <w:t>2.3 Inform customer of survey details, purpose and approximate time survey will take</w:t>
            </w:r>
          </w:p>
          <w:p w:rsidR="00000000" w:rsidRPr="00A70391" w:rsidP="00A70391">
            <w:pPr>
              <w:pStyle w:val="BodyText"/>
            </w:pPr>
            <w:r w:rsidRPr="00A70391">
              <w:t xml:space="preserve">2.4 Record customer responses </w:t>
            </w:r>
          </w:p>
          <w:p w:rsidR="00000000" w:rsidRPr="00A70391" w:rsidP="00A70391">
            <w:pPr>
              <w:pStyle w:val="BodyText"/>
            </w:pPr>
            <w:r w:rsidRPr="00A70391">
              <w:t>2.5 Answer customer queries or refer or escalate appropriatel</w:t>
            </w:r>
            <w:r w:rsidRPr="00A70391">
              <w:t xml:space="preserve">y </w:t>
            </w:r>
          </w:p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2.6 Observe relevant codes and regulations throughout engagement</w:t>
            </w:r>
          </w:p>
        </w:tc>
      </w:tr>
      <w:tr w:rsidTr="00A703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3 Record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t>3.1 Record outcomes and present results according to policy</w:t>
            </w:r>
          </w:p>
          <w:p w:rsidR="00000000" w:rsidRPr="00A70391" w:rsidP="00A70391">
            <w:pPr>
              <w:pStyle w:val="BodyText"/>
            </w:pPr>
            <w:r w:rsidRPr="00A70391">
              <w:t>3.2 Record, report and action difficulties encountered according to policy</w:t>
            </w:r>
          </w:p>
          <w:p w:rsidR="00000000" w:rsidRPr="00A70391" w:rsidP="00A70391">
            <w:pPr>
              <w:pStyle w:val="BodyText"/>
            </w:pPr>
            <w:r w:rsidRPr="00A70391">
              <w:t xml:space="preserve">3.3 Assess and analyse performance </w:t>
            </w:r>
            <w:r w:rsidRPr="00A70391">
              <w:t>against agreed targets</w:t>
            </w:r>
          </w:p>
          <w:p w:rsidR="00000000" w:rsidRPr="00A70391" w:rsidP="00A70391">
            <w:pPr>
              <w:pStyle w:val="BodyText"/>
            </w:pPr>
            <w:r w:rsidRPr="00A70391">
              <w:t>3.4 Amend database where applicable</w:t>
            </w:r>
          </w:p>
        </w:tc>
      </w:tr>
    </w:tbl>
    <w:p w:rsidR="00000000" w:rsidRPr="00A70391" w:rsidP="00A70391">
      <w:pPr>
        <w:pStyle w:val="BodyText"/>
      </w:pPr>
    </w:p>
    <w:p w:rsidR="00000000" w:rsidRPr="00A70391" w:rsidP="00A70391">
      <w:pPr>
        <w:pStyle w:val="AllowPageBreak"/>
      </w:pPr>
    </w:p>
    <w:p w:rsidR="00000000" w:rsidRPr="00A70391" w:rsidP="00A70391">
      <w:pPr>
        <w:pStyle w:val="Heading1"/>
      </w:pPr>
      <w:bookmarkStart w:id="5" w:name="O_705143"/>
      <w:bookmarkEnd w:id="5"/>
      <w:r w:rsidRPr="00A70391">
        <w:t>Foundation Skills</w:t>
      </w:r>
    </w:p>
    <w:p w:rsidR="00000000" w:rsidRPr="00AE03B6" w:rsidP="00AE03B6">
      <w:pPr>
        <w:pStyle w:val="BodyText"/>
        <w:rPr>
          <w:i/>
        </w:rPr>
      </w:pPr>
      <w:r w:rsidRPr="00AE03B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70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rPr>
                <w:rStyle w:val="SpecialBold"/>
              </w:rPr>
              <w:t>Performance</w:t>
            </w:r>
          </w:p>
          <w:p w:rsidR="00000000" w:rsidRPr="00A70391" w:rsidP="00A70391">
            <w:pPr>
              <w:pStyle w:val="BodyText"/>
            </w:pPr>
            <w:r w:rsidRPr="00A7039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rPr>
                <w:rStyle w:val="SpecialBold"/>
              </w:rPr>
              <w:t>Description</w:t>
            </w:r>
          </w:p>
        </w:tc>
      </w:tr>
      <w:tr w:rsidTr="00A70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1.1, 1.3, 1.5, 1.6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ListBullet"/>
              <w:rPr>
                <w:lang w:val="en-NZ"/>
              </w:rPr>
            </w:pPr>
            <w:r w:rsidRPr="00A70391">
              <w:t>Recognises and interprets information from relevant sources to determine organisational expectations and legal requirements</w:t>
            </w:r>
          </w:p>
        </w:tc>
      </w:tr>
      <w:tr w:rsidTr="00A70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2.1, 2.2, 2.4, 3.1, 3.2, 3.4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ListBullet"/>
              <w:rPr>
                <w:lang w:val="en-NZ"/>
              </w:rPr>
            </w:pPr>
            <w:r w:rsidRPr="00A70391">
              <w:t>Uses clear, specific and industry-related terminology to complete and update workplace documentation</w:t>
            </w:r>
          </w:p>
        </w:tc>
      </w:tr>
      <w:tr w:rsidTr="00A70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1.1, 1.2, 2.1-2.3,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ListBullet"/>
            </w:pPr>
            <w:r w:rsidRPr="00A70391">
              <w:t xml:space="preserve">Articulates requirements clearly using specific and relevant language suitable to audience </w:t>
            </w:r>
          </w:p>
          <w:p w:rsidR="00000000" w:rsidP="00A70391">
            <w:pPr>
              <w:pStyle w:val="ListBullet"/>
              <w:rPr>
                <w:lang w:val="en-NZ"/>
              </w:rPr>
            </w:pPr>
            <w:r w:rsidRPr="00A70391">
              <w:t>Uses appropriate to</w:t>
            </w:r>
            <w:r w:rsidRPr="00A70391">
              <w:t xml:space="preserve">ne, pace, and listening and questioning techniques to confirm understanding </w:t>
            </w:r>
          </w:p>
        </w:tc>
      </w:tr>
      <w:tr w:rsidTr="00A70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 xml:space="preserve">Navigate the </w:t>
            </w:r>
            <w:r w:rsidRPr="00A70391">
              <w:t xml:space="preserve">world of work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1.3, 2.1, 2.6, 3.2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ListBullet"/>
            </w:pPr>
            <w:r w:rsidRPr="00A70391">
              <w:t xml:space="preserve">Recognises organisational expectations and follows </w:t>
            </w:r>
            <w:r w:rsidRPr="00A70391">
              <w:t>explicit protocols and procedures</w:t>
            </w:r>
          </w:p>
          <w:p w:rsidR="00000000" w:rsidP="00A70391">
            <w:pPr>
              <w:pStyle w:val="ListBullet"/>
              <w:rPr>
                <w:lang w:val="en-NZ"/>
              </w:rPr>
            </w:pPr>
            <w:r w:rsidRPr="00A70391">
              <w:t>Complies with legal and regulatory requirements in data collection tasks</w:t>
            </w:r>
          </w:p>
        </w:tc>
      </w:tr>
      <w:tr w:rsidTr="00A70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2.1-2.3, 2.5,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ListBullet"/>
              <w:rPr>
                <w:lang w:val="en-NZ"/>
              </w:rPr>
            </w:pPr>
            <w:r w:rsidRPr="00A70391">
              <w:t>Follows instructions regarding what and how to communicate, following predetermined script</w:t>
            </w:r>
          </w:p>
        </w:tc>
      </w:tr>
      <w:tr w:rsidTr="00A703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1.4-1.6, 2.1, 2.2, 2.4-2.6, 3.3</w:t>
            </w:r>
            <w:r w:rsidRPr="00A70391">
              <w:t>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ListBullet"/>
            </w:pPr>
            <w:r w:rsidRPr="00A70391">
              <w:t>Plans and implements routine data-collection tasks with familiar goals and outcomes, taking some limited responsibility for decisions regarding sequencing, timing and need to refer to higher authority as required</w:t>
            </w:r>
          </w:p>
          <w:p w:rsidR="00000000" w:rsidRPr="00A70391" w:rsidP="00A70391">
            <w:pPr>
              <w:pStyle w:val="ListBullet"/>
            </w:pPr>
            <w:r w:rsidRPr="00A70391">
              <w:t>Analyses performance to decide if ta</w:t>
            </w:r>
            <w:r w:rsidRPr="00A70391">
              <w:t>rgets are being met</w:t>
            </w:r>
          </w:p>
          <w:p w:rsidR="00000000" w:rsidRPr="00A70391" w:rsidP="00A70391">
            <w:pPr>
              <w:pStyle w:val="ListBullet"/>
            </w:pPr>
            <w:r w:rsidRPr="00A70391">
              <w:t>Understands the purposes, specific functions and key features of common digital systems and tools and operates them effectively to complete data collection tasks</w:t>
            </w:r>
          </w:p>
        </w:tc>
      </w:tr>
    </w:tbl>
    <w:p w:rsidR="00000000" w:rsidRPr="00A70391" w:rsidP="00A70391">
      <w:pPr>
        <w:pStyle w:val="BodyText"/>
      </w:pPr>
    </w:p>
    <w:p w:rsidR="00000000" w:rsidRPr="00A70391" w:rsidP="00A70391">
      <w:pPr>
        <w:pStyle w:val="AllowPageBreak"/>
      </w:pPr>
    </w:p>
    <w:p w:rsidR="00000000" w:rsidRPr="00A70391" w:rsidP="00A70391">
      <w:pPr>
        <w:pStyle w:val="Heading1"/>
      </w:pPr>
      <w:bookmarkStart w:id="6" w:name="O_705145"/>
      <w:bookmarkEnd w:id="6"/>
      <w:r w:rsidRPr="00A703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70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rPr>
                <w:rStyle w:val="SpecialBold"/>
              </w:rPr>
              <w:t xml:space="preserve">Code and title </w:t>
            </w:r>
          </w:p>
          <w:p w:rsidR="00000000" w:rsidRPr="00A70391" w:rsidP="00A70391">
            <w:pPr>
              <w:pStyle w:val="BodyText"/>
            </w:pPr>
            <w:r w:rsidRPr="00A7039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rPr>
                <w:rStyle w:val="SpecialBold"/>
              </w:rPr>
              <w:t>Code and title</w:t>
            </w:r>
          </w:p>
          <w:p w:rsidR="00000000" w:rsidRPr="00A70391" w:rsidP="00A70391">
            <w:pPr>
              <w:pStyle w:val="BodyText"/>
            </w:pPr>
            <w:r w:rsidRPr="00A7039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rPr>
                <w:rStyle w:val="SpecialBold"/>
              </w:rPr>
              <w:t>Equivalence status</w:t>
            </w:r>
          </w:p>
        </w:tc>
      </w:tr>
      <w:tr w:rsidTr="00A70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BSBCUE204 Collect data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BSBCCO204A Collect data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t>Updated to meet Standards for Training Packages</w:t>
            </w:r>
          </w:p>
          <w:p w:rsidR="00000000" w:rsidRPr="00A70391" w:rsidP="00A70391">
            <w:pPr>
              <w:pStyle w:val="BodyText"/>
            </w:pPr>
          </w:p>
          <w:p w:rsidR="00000000" w:rsidP="00A70391">
            <w:pPr>
              <w:pStyle w:val="BodyText"/>
              <w:rPr>
                <w:lang w:val="en-NZ"/>
              </w:rPr>
            </w:pPr>
            <w:r w:rsidRPr="00A70391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391" w:rsidP="00A70391">
            <w:pPr>
              <w:pStyle w:val="BodyText"/>
            </w:pPr>
            <w:r w:rsidRPr="00A70391">
              <w:t>Equivalent unit</w:t>
            </w:r>
          </w:p>
        </w:tc>
      </w:tr>
    </w:tbl>
    <w:p w:rsidR="00000000" w:rsidRPr="00A70391" w:rsidP="00A70391">
      <w:pPr>
        <w:pStyle w:val="BodyText"/>
      </w:pPr>
    </w:p>
    <w:p w:rsidR="00000000" w:rsidRPr="00A70391" w:rsidP="00A70391">
      <w:pPr>
        <w:pStyle w:val="AllowPageBreak"/>
      </w:pPr>
    </w:p>
    <w:p w:rsidR="00000000" w:rsidRPr="00A70391" w:rsidP="00A70391">
      <w:pPr>
        <w:pStyle w:val="Heading1"/>
      </w:pPr>
      <w:bookmarkStart w:id="7" w:name="O_705152"/>
      <w:bookmarkEnd w:id="7"/>
      <w:r w:rsidRPr="00A70391">
        <w:t>Links</w:t>
      </w:r>
    </w:p>
    <w:p w:rsidR="00000000" w:rsidRPr="00A70391" w:rsidP="00AE03B6">
      <w:pPr>
        <w:pStyle w:val="BodyText"/>
      </w:pPr>
      <w:r w:rsidRPr="00A703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54C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0391" w:rsidP="00A70391"/>
    <w:sectPr w:rsidSect="00A703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3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391" w:rsidRPr="00AE03B6" w:rsidP="00AE0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3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B6" w:rsidP="00A70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3B6" w:rsidP="00A70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03B6" w:rsidP="00A703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3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391" w:rsidRPr="00AE03B6" w:rsidP="00AE03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3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B6" w:rsidRPr="002D2AF8" w:rsidP="00A70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BSBCUE204 Collect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E03B6" w:rsidP="00A703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74E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06D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3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3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3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3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3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3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3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3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3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3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3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391"/>
  </w:style>
  <w:style w:type="character" w:customStyle="1" w:styleId="Heading1Char">
    <w:name w:val="Heading 1 Char"/>
    <w:basedOn w:val="DefaultParagraphFont"/>
    <w:link w:val="Heading1"/>
    <w:rsid w:val="00A703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3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3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3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0391"/>
    <w:rPr>
      <w:b/>
      <w:spacing w:val="0"/>
    </w:rPr>
  </w:style>
  <w:style w:type="character" w:styleId="Emphasis">
    <w:name w:val="Emphasis"/>
    <w:basedOn w:val="DefaultParagraphFont"/>
    <w:qFormat/>
    <w:rsid w:val="00A70391"/>
    <w:rPr>
      <w:i/>
    </w:rPr>
  </w:style>
  <w:style w:type="paragraph" w:customStyle="1" w:styleId="SuperHeading">
    <w:name w:val="SuperHeading"/>
    <w:basedOn w:val="Normal"/>
    <w:rsid w:val="00A703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3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3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3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3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3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3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3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3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3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3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3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3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3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3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3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3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3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3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3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3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3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3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3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3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3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3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3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3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3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3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03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3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3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391"/>
  </w:style>
  <w:style w:type="paragraph" w:styleId="TableofFigures">
    <w:name w:val="table of figures"/>
    <w:basedOn w:val="Normal"/>
    <w:next w:val="Normal"/>
    <w:semiHidden/>
    <w:rsid w:val="00A703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3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0391"/>
    <w:rPr>
      <w:rFonts w:ascii="Wingdings" w:hAnsi="Wingdings"/>
    </w:rPr>
  </w:style>
  <w:style w:type="paragraph" w:customStyle="1" w:styleId="TableHeading">
    <w:name w:val="Table Heading"/>
    <w:basedOn w:val="HeadingBase"/>
    <w:rsid w:val="00A703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391"/>
    <w:rPr>
      <w:color w:val="0033CC"/>
      <w:u w:val="none"/>
    </w:rPr>
  </w:style>
  <w:style w:type="paragraph" w:customStyle="1" w:styleId="BodyTextRight">
    <w:name w:val="Body Text Right"/>
    <w:basedOn w:val="BodyText"/>
    <w:rsid w:val="00A703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3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3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3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3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3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391"/>
    <w:rPr>
      <w:sz w:val="32"/>
    </w:rPr>
  </w:style>
  <w:style w:type="paragraph" w:customStyle="1" w:styleId="HeadingProcedure">
    <w:name w:val="Heading Procedure"/>
    <w:basedOn w:val="HeadingBase"/>
    <w:next w:val="Normal"/>
    <w:rsid w:val="00A703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391"/>
    <w:pPr>
      <w:spacing w:before="60" w:after="60"/>
    </w:pPr>
  </w:style>
  <w:style w:type="paragraph" w:styleId="ListContinue">
    <w:name w:val="List Continue"/>
    <w:basedOn w:val="List"/>
    <w:rsid w:val="00A70391"/>
    <w:pPr>
      <w:ind w:firstLine="0"/>
    </w:pPr>
  </w:style>
  <w:style w:type="paragraph" w:customStyle="1" w:styleId="ListNote">
    <w:name w:val="List Note"/>
    <w:basedOn w:val="List"/>
    <w:rsid w:val="00A703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3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3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391"/>
    <w:rPr>
      <w:rFonts w:ascii="Courier New" w:hAnsi="Courier New"/>
    </w:rPr>
  </w:style>
  <w:style w:type="paragraph" w:customStyle="1" w:styleId="NoteBullet">
    <w:name w:val="Note Bullet"/>
    <w:basedOn w:val="Note"/>
    <w:rsid w:val="00A703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3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3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3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3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3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3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391"/>
    <w:rPr>
      <w:b/>
      <w:smallCaps/>
    </w:rPr>
  </w:style>
  <w:style w:type="paragraph" w:customStyle="1" w:styleId="TableListNumber">
    <w:name w:val="Table List Number"/>
    <w:basedOn w:val="ListNumber"/>
    <w:rsid w:val="00A703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3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391"/>
    <w:pPr>
      <w:numPr>
        <w:numId w:val="8"/>
      </w:numPr>
    </w:pPr>
  </w:style>
  <w:style w:type="paragraph" w:customStyle="1" w:styleId="ListAlpha2">
    <w:name w:val="List Alpha 2"/>
    <w:basedOn w:val="List2"/>
    <w:rsid w:val="00A70391"/>
    <w:pPr>
      <w:numPr>
        <w:numId w:val="7"/>
      </w:numPr>
    </w:pPr>
  </w:style>
  <w:style w:type="paragraph" w:styleId="List2">
    <w:name w:val="List 2"/>
    <w:basedOn w:val="BodyText"/>
    <w:rsid w:val="00A703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3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3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3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3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3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0391"/>
    <w:pPr>
      <w:numPr>
        <w:numId w:val="3"/>
      </w:numPr>
    </w:pPr>
  </w:style>
  <w:style w:type="paragraph" w:styleId="ListContinue2">
    <w:name w:val="List Continue 2"/>
    <w:basedOn w:val="List2"/>
    <w:rsid w:val="00A70391"/>
    <w:pPr>
      <w:ind w:firstLine="0"/>
    </w:pPr>
  </w:style>
  <w:style w:type="paragraph" w:styleId="ListContinue3">
    <w:name w:val="List Continue 3"/>
    <w:basedOn w:val="List3"/>
    <w:rsid w:val="00A70391"/>
    <w:pPr>
      <w:ind w:left="1021" w:firstLine="0"/>
    </w:pPr>
  </w:style>
  <w:style w:type="paragraph" w:styleId="ListContinue4">
    <w:name w:val="List Continue 4"/>
    <w:basedOn w:val="List4"/>
    <w:rsid w:val="00A70391"/>
    <w:pPr>
      <w:ind w:firstLine="0"/>
    </w:pPr>
  </w:style>
  <w:style w:type="paragraph" w:styleId="ListContinue5">
    <w:name w:val="List Continue 5"/>
    <w:basedOn w:val="List5"/>
    <w:rsid w:val="00A70391"/>
    <w:pPr>
      <w:ind w:firstLine="0"/>
    </w:pPr>
  </w:style>
  <w:style w:type="paragraph" w:styleId="ListNumber3">
    <w:name w:val="List Number 3"/>
    <w:basedOn w:val="List3"/>
    <w:rsid w:val="00A70391"/>
    <w:pPr>
      <w:numPr>
        <w:numId w:val="4"/>
      </w:numPr>
    </w:pPr>
  </w:style>
  <w:style w:type="paragraph" w:styleId="ListNumber4">
    <w:name w:val="List Number 4"/>
    <w:basedOn w:val="List4"/>
    <w:rsid w:val="00A70391"/>
    <w:pPr>
      <w:numPr>
        <w:numId w:val="5"/>
      </w:numPr>
    </w:pPr>
  </w:style>
  <w:style w:type="paragraph" w:styleId="ListNumber5">
    <w:name w:val="List Number 5"/>
    <w:basedOn w:val="List5"/>
    <w:rsid w:val="00A70391"/>
    <w:pPr>
      <w:numPr>
        <w:numId w:val="6"/>
      </w:numPr>
    </w:pPr>
  </w:style>
  <w:style w:type="paragraph" w:styleId="BlockText">
    <w:name w:val="Block Text"/>
    <w:basedOn w:val="Normal"/>
    <w:rsid w:val="00A703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3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391"/>
    <w:rPr>
      <w:sz w:val="16"/>
      <w:vertAlign w:val="superscript"/>
    </w:rPr>
  </w:style>
  <w:style w:type="character" w:customStyle="1" w:styleId="Symbols">
    <w:name w:val="Symbols"/>
    <w:basedOn w:val="DefaultParagraphFont"/>
    <w:rsid w:val="00A70391"/>
    <w:rPr>
      <w:rFonts w:ascii="Symbol" w:hAnsi="Symbol"/>
    </w:rPr>
  </w:style>
  <w:style w:type="character" w:customStyle="1" w:styleId="MenuOptions">
    <w:name w:val="Menu Options"/>
    <w:basedOn w:val="DefaultParagraphFont"/>
    <w:rsid w:val="00A703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391"/>
    <w:rPr>
      <w:b/>
    </w:rPr>
  </w:style>
  <w:style w:type="character" w:customStyle="1" w:styleId="Underlined">
    <w:name w:val="Underlined"/>
    <w:basedOn w:val="DefaultParagraphFont"/>
    <w:rsid w:val="00A70391"/>
    <w:rPr>
      <w:u w:val="single"/>
    </w:rPr>
  </w:style>
  <w:style w:type="paragraph" w:customStyle="1" w:styleId="TableBodyTextRight">
    <w:name w:val="Table Body Text Right"/>
    <w:basedOn w:val="TableBodyText"/>
    <w:rsid w:val="00A703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391"/>
    <w:rPr>
      <w:sz w:val="18"/>
    </w:rPr>
  </w:style>
  <w:style w:type="paragraph" w:customStyle="1" w:styleId="BodySmallRight">
    <w:name w:val="Body Small Right"/>
    <w:basedOn w:val="BodyTextRight"/>
    <w:rsid w:val="00A70391"/>
    <w:rPr>
      <w:sz w:val="18"/>
      <w:szCs w:val="18"/>
    </w:rPr>
  </w:style>
  <w:style w:type="paragraph" w:customStyle="1" w:styleId="MarginEdition">
    <w:name w:val="Margin Edition"/>
    <w:basedOn w:val="MarginNote"/>
    <w:rsid w:val="00A703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391"/>
    <w:rPr>
      <w:sz w:val="2"/>
      <w:szCs w:val="2"/>
    </w:rPr>
  </w:style>
  <w:style w:type="character" w:customStyle="1" w:styleId="Small">
    <w:name w:val="Small"/>
    <w:basedOn w:val="DefaultParagraphFont"/>
    <w:rsid w:val="00A70391"/>
    <w:rPr>
      <w:sz w:val="16"/>
    </w:rPr>
  </w:style>
  <w:style w:type="paragraph" w:customStyle="1" w:styleId="WideTable">
    <w:name w:val="Wide Table"/>
    <w:basedOn w:val="Normal"/>
    <w:rsid w:val="00A703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391"/>
  </w:style>
  <w:style w:type="paragraph" w:styleId="Quote">
    <w:name w:val="Quote"/>
    <w:basedOn w:val="Heading1"/>
    <w:link w:val="QuoteChar"/>
    <w:qFormat/>
    <w:rsid w:val="00A703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3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391"/>
    <w:pPr>
      <w:pageBreakBefore/>
    </w:pPr>
  </w:style>
  <w:style w:type="paragraph" w:customStyle="1" w:styleId="Border">
    <w:name w:val="Border"/>
    <w:basedOn w:val="Normal"/>
    <w:qFormat/>
    <w:rsid w:val="00A703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3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3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3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3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3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3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3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3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391"/>
    <w:rPr>
      <w:u w:val="single"/>
    </w:rPr>
  </w:style>
  <w:style w:type="character" w:customStyle="1" w:styleId="BoldandItalics">
    <w:name w:val="Bold and Italics"/>
    <w:qFormat/>
    <w:rsid w:val="00A70391"/>
    <w:rPr>
      <w:b/>
      <w:i/>
      <w:u w:val="none"/>
    </w:rPr>
  </w:style>
  <w:style w:type="paragraph" w:styleId="BalloonText">
    <w:name w:val="Balloon Text"/>
    <w:basedOn w:val="Normal"/>
    <w:link w:val="BalloonTextChar"/>
    <w:rsid w:val="00A703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3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3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3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3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3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391"/>
    <w:pPr>
      <w:spacing w:before="0" w:after="0"/>
    </w:pPr>
  </w:style>
  <w:style w:type="paragraph" w:customStyle="1" w:styleId="BodyTextBold">
    <w:name w:val="Body Text Bold"/>
    <w:basedOn w:val="BodyText"/>
    <w:qFormat/>
    <w:rsid w:val="00A70391"/>
    <w:rPr>
      <w:b/>
    </w:rPr>
  </w:style>
  <w:style w:type="character" w:styleId="Hyperlink">
    <w:name w:val="Hyperlink"/>
    <w:basedOn w:val="DefaultParagraphFont"/>
    <w:uiPriority w:val="99"/>
    <w:unhideWhenUsed/>
    <w:rsid w:val="00AE0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3720</Characters>
  <Application>Microsoft Office Word</Application>
  <DocSecurity>0</DocSecurity>
  <Lines>148</Lines>
  <Paragraphs>95</Paragraphs>
  <ScaleCrop>false</ScaleCrop>
  <Company>Author-it Software Corporation Ltd.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BSBCUE204 Collect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2020-07-07T09:46:00Z</dcterms:created>
  <dcterms:modified xsi:type="dcterms:W3CDTF">2020-07-07T09:46:00Z</dcterms:modified>
</cp:coreProperties>
</file>