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AE1" w:rsidP="00A24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BSBCON401 Work effectively in a business continuity context</w:t>
      </w:r>
      <w:r>
        <w:fldChar w:fldCharType="end"/>
      </w:r>
    </w:p>
    <w:p w:rsidR="00A24AE1" w:rsidP="00A24AE1">
      <w:pPr>
        <w:pStyle w:val="Version"/>
        <w:sectPr w:rsidSect="000B4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398" w:rsidP="000B4398">
      <w:pPr>
        <w:pStyle w:val="SuperHeading"/>
      </w:pPr>
      <w:r w:rsidRPr="000B4398">
        <w:t>BSBCON401 Work effectively in a business continuity context</w:t>
      </w:r>
    </w:p>
    <w:p w:rsidR="00000000" w:rsidRPr="000B4398" w:rsidP="000B4398">
      <w:pPr>
        <w:pStyle w:val="Heading1"/>
      </w:pPr>
      <w:bookmarkStart w:id="1" w:name="O_704819"/>
      <w:bookmarkEnd w:id="1"/>
      <w:r w:rsidRPr="000B4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SpecialBold"/>
              </w:rPr>
              <w:t>Comments</w:t>
            </w:r>
          </w:p>
        </w:tc>
      </w:tr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Release 1</w:t>
            </w:r>
            <w:r w:rsidRPr="000B439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This version first released with BSB Business Services Training Package Version 1.0.</w:t>
            </w:r>
          </w:p>
        </w:tc>
      </w:tr>
    </w:tbl>
    <w:p w:rsidR="00000000" w:rsidRPr="000B4398" w:rsidP="000B4398">
      <w:pPr>
        <w:pStyle w:val="BodyText"/>
      </w:pP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2" w:name="O_704820"/>
      <w:bookmarkEnd w:id="2"/>
      <w:r w:rsidRPr="000B4398">
        <w:t>Application</w:t>
      </w:r>
    </w:p>
    <w:p w:rsidR="00000000" w:rsidRPr="000B4398" w:rsidP="00A24AE1">
      <w:pPr>
        <w:pStyle w:val="BodyText"/>
      </w:pPr>
      <w:r w:rsidRPr="000B4398">
        <w:t>This unit describes the skills and knowledge required to understand the or</w:t>
      </w:r>
      <w:r w:rsidRPr="000B4398">
        <w:t>ganisation’s overall business continuity management framework and support business continuity strategies.</w:t>
      </w:r>
    </w:p>
    <w:p w:rsidR="00000000" w:rsidRPr="000B4398" w:rsidP="00A24AE1">
      <w:pPr>
        <w:pStyle w:val="BodyText"/>
      </w:pPr>
      <w:r w:rsidRPr="000B4398">
        <w:t>It applies to individuals working in administrative and/or support roles who require a basic knowledge of the processes relating to the organisation’</w:t>
      </w:r>
      <w:r w:rsidRPr="000B4398">
        <w:t>s business continuity requirements.</w:t>
      </w:r>
    </w:p>
    <w:p w:rsidR="00000000" w:rsidRPr="000B4398" w:rsidP="00A24AE1">
      <w:pPr>
        <w:pStyle w:val="BodyText"/>
      </w:pPr>
      <w:r w:rsidRPr="000B4398">
        <w:t>No licensing, legislative or certification requirements apply to this unit at the time of publication.</w:t>
      </w:r>
    </w:p>
    <w:p w:rsidR="00000000" w:rsidRPr="000B4398" w:rsidP="000B4398">
      <w:pPr>
        <w:pStyle w:val="Heading1"/>
      </w:pPr>
      <w:bookmarkStart w:id="3" w:name="O_704823"/>
      <w:bookmarkEnd w:id="3"/>
      <w:r w:rsidRPr="000B4398">
        <w:t>Unit Sector</w:t>
      </w:r>
    </w:p>
    <w:p w:rsidR="00000000" w:rsidRPr="000B4398" w:rsidP="00A24AE1">
      <w:pPr>
        <w:pStyle w:val="BodyText"/>
      </w:pPr>
      <w:r w:rsidRPr="000B4398">
        <w:t>Industry Capability – Continuity</w:t>
      </w:r>
    </w:p>
    <w:p w:rsidR="00000000" w:rsidRPr="000B4398" w:rsidP="000B4398">
      <w:pPr>
        <w:pStyle w:val="Heading1"/>
      </w:pPr>
      <w:bookmarkStart w:id="4" w:name="O_704824"/>
      <w:bookmarkEnd w:id="4"/>
      <w:r w:rsidRPr="000B43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43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SpecialBold"/>
              </w:rPr>
              <w:t>PERFORMANCE CRITERIA</w:t>
            </w:r>
          </w:p>
        </w:tc>
      </w:tr>
      <w:tr w:rsidTr="000B43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3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 xml:space="preserve">1 Demonstrate an understanding of the business continuity management framework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1.1 Acc</w:t>
            </w:r>
            <w:r w:rsidRPr="000B4398">
              <w:t>ess the business continuity management framework, and related policies and procedures</w:t>
            </w:r>
          </w:p>
          <w:p w:rsidR="00000000" w:rsidRPr="000B4398" w:rsidP="000B4398">
            <w:pPr>
              <w:pStyle w:val="BodyText"/>
            </w:pPr>
            <w:r w:rsidRPr="000B4398">
              <w:t xml:space="preserve">1.2 Analyse the key elements of the business continuity management framework within the organisation to determine their impact </w:t>
            </w:r>
          </w:p>
          <w:p w:rsidR="00000000" w:rsidRPr="000B4398" w:rsidP="000B4398">
            <w:pPr>
              <w:pStyle w:val="BodyText"/>
            </w:pPr>
            <w:r w:rsidRPr="000B4398">
              <w:t>1.3 Within authority of own work role, con</w:t>
            </w:r>
            <w:r w:rsidRPr="000B4398">
              <w:t xml:space="preserve">tribute to review of business continuity management framework, policies and procedures </w:t>
            </w:r>
          </w:p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 xml:space="preserve">1.4 Participate in emergency response and business continuity </w:t>
            </w:r>
            <w:r w:rsidRPr="000B4398">
              <w:t>management framework training and exercises as required</w:t>
            </w:r>
          </w:p>
        </w:tc>
      </w:tr>
      <w:tr w:rsidTr="000B43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2 Support the organisation’</w:t>
            </w:r>
            <w:r w:rsidRPr="000B4398">
              <w:t>s business continuity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2.1 Demonstrate an awareness of internal and external risk context relevant to organisation</w:t>
            </w:r>
          </w:p>
          <w:p w:rsidR="00000000" w:rsidRPr="000B4398" w:rsidP="000B4398">
            <w:pPr>
              <w:pStyle w:val="BodyText"/>
            </w:pPr>
            <w:r w:rsidRPr="000B4398">
              <w:t>2.2 Review and provide feedback on outcomes of the business impact assessment/s</w:t>
            </w:r>
          </w:p>
          <w:p w:rsidR="00000000" w:rsidRPr="000B4398" w:rsidP="000B4398">
            <w:pPr>
              <w:pStyle w:val="BodyText"/>
            </w:pPr>
            <w:r w:rsidRPr="000B4398">
              <w:t>2.3 Participate in risk treatment reviews</w:t>
            </w:r>
          </w:p>
          <w:p w:rsidR="00000000" w:rsidRPr="000B4398" w:rsidP="000B4398">
            <w:pPr>
              <w:pStyle w:val="BodyText"/>
            </w:pPr>
            <w:r w:rsidRPr="000B4398">
              <w:t>2.4 Ident</w:t>
            </w:r>
            <w:r w:rsidRPr="000B4398">
              <w:t>ify and record the organisation’s emergency response, continuity and recovery strategies</w:t>
            </w:r>
          </w:p>
          <w:p w:rsidR="00000000" w:rsidRPr="000B4398" w:rsidP="000B4398">
            <w:pPr>
              <w:pStyle w:val="BodyText"/>
            </w:pPr>
            <w:r w:rsidRPr="000B4398">
              <w:t>2.5 Identify own role and responsibility within organisation’s business continuity plan/s</w:t>
            </w:r>
          </w:p>
          <w:p w:rsidR="00000000" w:rsidRPr="000B4398" w:rsidP="000B4398">
            <w:pPr>
              <w:pStyle w:val="BodyText"/>
            </w:pPr>
            <w:r w:rsidRPr="000B4398">
              <w:t>2.6 Identify and report to management on any new or emerging risk or incident</w:t>
            </w:r>
          </w:p>
        </w:tc>
      </w:tr>
    </w:tbl>
    <w:p w:rsidR="00000000" w:rsidRPr="000B4398" w:rsidP="000B4398">
      <w:pPr>
        <w:pStyle w:val="BodyText"/>
      </w:pP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5" w:name="O_704825"/>
      <w:bookmarkEnd w:id="5"/>
      <w:r w:rsidRPr="000B4398">
        <w:t>Foundation Skills</w:t>
      </w:r>
    </w:p>
    <w:p w:rsidR="00000000" w:rsidRPr="00A24AE1" w:rsidP="00A24AE1">
      <w:pPr>
        <w:pStyle w:val="BodyText"/>
        <w:rPr>
          <w:i/>
        </w:rPr>
      </w:pPr>
      <w:r w:rsidRPr="00A24A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Performance</w:t>
            </w:r>
          </w:p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SpecialBold"/>
              </w:rPr>
              <w:t>Description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>Participates in training activities to improve own knowledge and skills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1.1, 2.2, 2.3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>Analyses textual information from a range of sources and identifies relevant information to understand the business framework and continuity strategies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 xml:space="preserve">Develops material to convey explicit information and results, using clear language and appropriate structure for audience and context 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ListBullet"/>
            </w:pPr>
            <w:r w:rsidRPr="000B4398">
              <w:t>Articulates information clearly, using language and tone appropriate to audience and environment</w:t>
            </w:r>
          </w:p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>Uses listening and questioning techniques to confirm understanding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1.1, 1.3, 2.1, 2.5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ListBullet"/>
            </w:pPr>
            <w:r w:rsidRPr="000B4398">
              <w:t>Understands and responds to explicit and imp</w:t>
            </w:r>
            <w:r w:rsidRPr="000B4398">
              <w:t>licit organisational protocols relating to own work</w:t>
            </w:r>
          </w:p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 xml:space="preserve">Understands the nature and purpose of own role and associated responsibilities and how it contributes to the work of others in the immediate work context 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2.2, 2.3, 2.6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ListBullet"/>
            </w:pPr>
            <w:r w:rsidRPr="000B4398">
              <w:t xml:space="preserve">Selects the </w:t>
            </w:r>
            <w:r w:rsidRPr="000B4398">
              <w:t>appropriate form, channel and mode of communication for a specific purpose relevant to own role</w:t>
            </w:r>
          </w:p>
          <w:p w:rsidR="00000000" w:rsidP="000B4398">
            <w:pPr>
              <w:pStyle w:val="ListBullet"/>
              <w:rPr>
                <w:lang w:val="en-NZ"/>
              </w:rPr>
            </w:pPr>
            <w:r w:rsidRPr="000B4398">
              <w:t>Collaborates with others to achieve joint outcomes</w:t>
            </w:r>
          </w:p>
        </w:tc>
      </w:tr>
      <w:tr w:rsidTr="000B43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1.1, 1.2, 2.5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ListBullet"/>
            </w:pPr>
            <w:r w:rsidRPr="000B4398">
              <w:t>Applies formal processes when producing plans and uses logically sequenced steps in addressing work requirements</w:t>
            </w:r>
          </w:p>
          <w:p w:rsidR="00000000" w:rsidRPr="000B4398" w:rsidP="000B4398">
            <w:pPr>
              <w:pStyle w:val="ListBullet"/>
            </w:pPr>
            <w:r w:rsidRPr="000B4398">
              <w:t>Takes responsibility for the outcomes of routine decisions related directly to own role</w:t>
            </w:r>
          </w:p>
        </w:tc>
      </w:tr>
    </w:tbl>
    <w:p w:rsidR="00000000" w:rsidRPr="000B4398" w:rsidP="000B4398">
      <w:pPr>
        <w:pStyle w:val="BodyText"/>
      </w:pP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6" w:name="O_704827"/>
      <w:bookmarkEnd w:id="6"/>
      <w:r w:rsidRPr="000B43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7"/>
        <w:gridCol w:w="1679"/>
        <w:gridCol w:w="1373"/>
        <w:gridCol w:w="1506"/>
      </w:tblGrid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Code and ti</w:t>
            </w:r>
            <w:r w:rsidRPr="000B4398">
              <w:rPr>
                <w:rStyle w:val="SpecialBold"/>
              </w:rPr>
              <w:t xml:space="preserve">tle </w:t>
            </w:r>
          </w:p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current version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Code and title</w:t>
            </w:r>
          </w:p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previous version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Comments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SpecialBold"/>
              </w:rPr>
              <w:t>Equivalence status</w:t>
            </w:r>
          </w:p>
        </w:tc>
      </w:tr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BSBCON401 Work effectively in a business continuity context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BSBCON401A Work effectively in a business continuity context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Updated to meet Standards for Training Packages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Equivalent unit</w:t>
            </w:r>
          </w:p>
        </w:tc>
      </w:tr>
    </w:tbl>
    <w:p w:rsidR="00000000" w:rsidRPr="000B4398" w:rsidP="000B4398">
      <w:pPr>
        <w:pStyle w:val="BodyText"/>
      </w:pP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7" w:name="O_704834"/>
      <w:bookmarkEnd w:id="7"/>
      <w:r w:rsidRPr="000B4398">
        <w:t>Links</w:t>
      </w:r>
    </w:p>
    <w:p w:rsidR="00000000" w:rsidRPr="000B4398" w:rsidP="00A24AE1">
      <w:pPr>
        <w:pStyle w:val="BodyText"/>
      </w:pPr>
      <w:r w:rsidRPr="000B4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24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4398" w:rsidP="00A24AE1">
      <w:pPr>
        <w:pStyle w:val="BodyText"/>
        <w:sectPr w:rsidSect="000B4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398" w:rsidP="000B4398">
      <w:pPr>
        <w:pStyle w:val="SuperHeading"/>
      </w:pPr>
      <w:r w:rsidRPr="000B4398">
        <w:t xml:space="preserve">Assessment </w:t>
      </w:r>
      <w:r w:rsidRPr="000B4398">
        <w:t>Requirements for BSBCON401 Work effectively in a business continuity context</w:t>
      </w:r>
    </w:p>
    <w:p w:rsidR="00000000" w:rsidRPr="000B4398" w:rsidP="000B4398">
      <w:pPr>
        <w:pStyle w:val="Heading1"/>
      </w:pPr>
      <w:bookmarkStart w:id="8" w:name="O_704829"/>
      <w:bookmarkEnd w:id="8"/>
      <w:r w:rsidRPr="000B4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rPr>
                <w:rStyle w:val="SpecialBold"/>
              </w:rPr>
              <w:t>Comments</w:t>
            </w:r>
          </w:p>
        </w:tc>
      </w:tr>
      <w:tr w:rsidTr="000B4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398">
            <w:pPr>
              <w:pStyle w:val="BodyText"/>
              <w:rPr>
                <w:lang w:val="en-NZ"/>
              </w:rPr>
            </w:pPr>
            <w:r w:rsidRPr="000B43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398" w:rsidP="000B4398">
            <w:pPr>
              <w:pStyle w:val="BodyText"/>
            </w:pPr>
            <w:r w:rsidRPr="000B4398">
              <w:t>This version first released with BSB Business Services Training Package Version 1.0.</w:t>
            </w:r>
          </w:p>
        </w:tc>
      </w:tr>
    </w:tbl>
    <w:p w:rsidR="00000000" w:rsidRPr="000B4398" w:rsidP="000B4398">
      <w:pPr>
        <w:pStyle w:val="BodyText"/>
      </w:pP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9" w:name="O_704830"/>
      <w:bookmarkEnd w:id="9"/>
      <w:r w:rsidRPr="000B4398">
        <w:t>Performanc</w:t>
      </w:r>
      <w:r w:rsidRPr="000B4398">
        <w:t>e Evidence</w:t>
      </w:r>
    </w:p>
    <w:p w:rsidR="00000000" w:rsidRPr="000B4398" w:rsidP="00A24AE1">
      <w:pPr>
        <w:pStyle w:val="BodyText"/>
      </w:pPr>
      <w:r w:rsidRPr="000B4398">
        <w:t>Evidence of the ability to:</w:t>
      </w:r>
    </w:p>
    <w:p w:rsidR="00000000" w:rsidRPr="000B4398" w:rsidP="000B4398">
      <w:pPr>
        <w:pStyle w:val="ListBullet"/>
      </w:pPr>
      <w:r w:rsidRPr="000B4398">
        <w:t>assess and review business continuity organisational policies and procedures and risk treatments</w:t>
      </w:r>
    </w:p>
    <w:p w:rsidR="00000000" w:rsidRPr="000B4398" w:rsidP="000B4398">
      <w:pPr>
        <w:pStyle w:val="ListBullet"/>
      </w:pPr>
      <w:r w:rsidRPr="000B4398">
        <w:t>undertake emergency response and business continuity training</w:t>
      </w:r>
    </w:p>
    <w:p w:rsidR="00000000" w:rsidRPr="000B4398" w:rsidP="000B4398">
      <w:pPr>
        <w:pStyle w:val="ListBullet"/>
      </w:pPr>
      <w:r w:rsidRPr="000B4398">
        <w:t>identify own role within the organisation’</w:t>
      </w:r>
      <w:r w:rsidRPr="000B4398">
        <w:t>s emergency response and continuity strategy</w:t>
      </w:r>
    </w:p>
    <w:p w:rsidR="00000000" w:rsidRPr="000B4398" w:rsidP="000B4398">
      <w:pPr>
        <w:pStyle w:val="ListBullet"/>
      </w:pPr>
      <w:r w:rsidRPr="000B4398">
        <w:t xml:space="preserve">recognise internal and external risks and report to senior personnel. </w:t>
      </w:r>
    </w:p>
    <w:p w:rsidR="00000000" w:rsidRPr="000B4398" w:rsidP="000B4398">
      <w:pPr>
        <w:pStyle w:val="BodyText"/>
      </w:pPr>
    </w:p>
    <w:p w:rsidR="00000000" w:rsidRPr="000B4398" w:rsidP="00A24AE1">
      <w:pPr>
        <w:pStyle w:val="BodyText"/>
      </w:pPr>
      <w:r w:rsidRPr="000B4398">
        <w:t>Note: If a specific volume or frequency is not stated, then evidence must be provided at least once.</w:t>
      </w:r>
    </w:p>
    <w:p w:rsidR="00000000" w:rsidRPr="000B4398" w:rsidP="000B4398">
      <w:pPr>
        <w:pStyle w:val="Heading1"/>
      </w:pPr>
      <w:bookmarkStart w:id="10" w:name="O_704831"/>
      <w:bookmarkEnd w:id="10"/>
      <w:r w:rsidRPr="000B4398">
        <w:t>Knowledge Evidence</w:t>
      </w:r>
    </w:p>
    <w:p w:rsidR="00000000" w:rsidRPr="000B4398" w:rsidP="00A24AE1">
      <w:pPr>
        <w:pStyle w:val="BodyText"/>
      </w:pPr>
      <w:r w:rsidRPr="000B4398">
        <w:t>To</w:t>
      </w:r>
      <w:r w:rsidRPr="000B4398">
        <w:t xml:space="preserve"> complete the unit requirements safely and effectively, the individual must:</w:t>
      </w:r>
    </w:p>
    <w:p w:rsidR="00000000" w:rsidRPr="000B4398" w:rsidP="000B4398">
      <w:pPr>
        <w:pStyle w:val="ListBullet"/>
      </w:pPr>
      <w:r w:rsidRPr="000B4398">
        <w:t>explain the overall operations of the organisation, including existing data and information systems</w:t>
      </w:r>
    </w:p>
    <w:p w:rsidR="00000000" w:rsidRPr="000B4398" w:rsidP="000B4398">
      <w:pPr>
        <w:pStyle w:val="ListBullet"/>
      </w:pPr>
      <w:r w:rsidRPr="000B4398">
        <w:t>explain how own role contributes to the work of others</w:t>
      </w:r>
    </w:p>
    <w:p w:rsidR="00000000" w:rsidRPr="000B4398" w:rsidP="000B4398">
      <w:pPr>
        <w:pStyle w:val="ListBullet"/>
      </w:pPr>
      <w:r w:rsidRPr="000B4398">
        <w:t>identify the relevant l</w:t>
      </w:r>
      <w:r w:rsidRPr="000B4398">
        <w:t>egislation, regulations, standards and codes of practice that impact business continuity.</w:t>
      </w:r>
    </w:p>
    <w:p w:rsidR="00000000" w:rsidRPr="000B4398" w:rsidP="000B4398">
      <w:pPr>
        <w:pStyle w:val="AllowPageBreak"/>
      </w:pPr>
    </w:p>
    <w:p w:rsidR="00000000" w:rsidRPr="000B4398" w:rsidP="000B4398">
      <w:pPr>
        <w:pStyle w:val="Heading1"/>
      </w:pPr>
      <w:bookmarkStart w:id="11" w:name="O_704832"/>
      <w:bookmarkEnd w:id="11"/>
      <w:r w:rsidRPr="000B4398">
        <w:t>Assessment Conditions</w:t>
      </w:r>
    </w:p>
    <w:p w:rsidR="00000000" w:rsidRPr="000B4398" w:rsidP="00A24AE1">
      <w:pPr>
        <w:pStyle w:val="BodyText"/>
      </w:pPr>
      <w:r w:rsidRPr="000B4398">
        <w:t>Assessment must be conducted in a safe environment where evidence gathered demonstrates consistent performance of typical activ</w:t>
      </w:r>
      <w:r w:rsidRPr="000B4398">
        <w:t>ities experienced in the industry capability – continuity field of work and include access to:</w:t>
      </w:r>
    </w:p>
    <w:p w:rsidR="00000000" w:rsidRPr="000B4398" w:rsidP="000B4398">
      <w:pPr>
        <w:pStyle w:val="ListBullet"/>
      </w:pPr>
      <w:r w:rsidRPr="000B4398">
        <w:t xml:space="preserve">risk management policies and procedures </w:t>
      </w:r>
    </w:p>
    <w:p w:rsidR="00000000" w:rsidRPr="000B4398" w:rsidP="000B4398">
      <w:pPr>
        <w:pStyle w:val="ListBullet"/>
      </w:pPr>
      <w:r w:rsidRPr="000B4398">
        <w:t>business continuity management framework</w:t>
      </w:r>
    </w:p>
    <w:p w:rsidR="00000000" w:rsidRPr="000B4398" w:rsidP="000B4398">
      <w:pPr>
        <w:pStyle w:val="ListBullet"/>
      </w:pPr>
      <w:r w:rsidRPr="000B4398">
        <w:t>business impact assessments and strategies</w:t>
      </w:r>
    </w:p>
    <w:p w:rsidR="00000000" w:rsidRPr="000B4398" w:rsidP="000B4398">
      <w:pPr>
        <w:pStyle w:val="ListBullet"/>
      </w:pPr>
      <w:r w:rsidRPr="000B4398">
        <w:t>case studies and, where possible, r</w:t>
      </w:r>
      <w:r w:rsidRPr="000B4398">
        <w:t>eal situations.</w:t>
      </w:r>
    </w:p>
    <w:p w:rsidR="00000000" w:rsidRPr="000B4398" w:rsidP="000B4398">
      <w:pPr>
        <w:pStyle w:val="BodyText"/>
      </w:pPr>
    </w:p>
    <w:p w:rsidR="00000000" w:rsidRPr="000B4398" w:rsidP="00A24AE1">
      <w:pPr>
        <w:pStyle w:val="BodyText"/>
      </w:pPr>
      <w:r w:rsidRPr="000B4398">
        <w:t>Assessors must satisfy NVR/AQTF assessor requirements.</w:t>
      </w:r>
    </w:p>
    <w:p w:rsidR="00000000" w:rsidRPr="000B4398" w:rsidP="000B4398">
      <w:pPr>
        <w:pStyle w:val="Heading1"/>
      </w:pPr>
      <w:bookmarkStart w:id="12" w:name="O_704835"/>
      <w:bookmarkEnd w:id="12"/>
      <w:r w:rsidRPr="000B4398">
        <w:t>Links</w:t>
      </w:r>
    </w:p>
    <w:p w:rsidR="00000000" w:rsidRPr="000B4398" w:rsidP="00A24AE1">
      <w:pPr>
        <w:pStyle w:val="BodyText"/>
      </w:pPr>
      <w:r w:rsidRPr="000B4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24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4398" w:rsidP="000B4398"/>
    <w:sectPr w:rsidSect="000B4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 w:rsidRPr="00A24AE1" w:rsidP="00A24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E1" w:rsidP="000B4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AE1" w:rsidP="000B4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4AE1" w:rsidP="000B4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 w:rsidP="000B4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AE1">
      <w:t>Approved</w:t>
    </w:r>
    <w:r w:rsidR="00A24A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A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AE1">
      <w:rPr>
        <w:noProof/>
      </w:rPr>
      <w:t>4</w:t>
    </w:r>
    <w:r>
      <w:rPr>
        <w:noProof/>
      </w:rPr>
      <w:fldChar w:fldCharType="end"/>
    </w:r>
  </w:p>
  <w:p w:rsidR="000B4398" w:rsidP="000B4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A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AE1">
      <w:t>Future Skills Organisation</w:t>
    </w:r>
    <w:r w:rsidR="00A24AE1">
      <w:fldChar w:fldCharType="end"/>
    </w:r>
  </w:p>
  <w:p w:rsidR="000B4398" w:rsidP="000B4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398" w:rsidRPr="00A24AE1" w:rsidP="00A24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AE1" w:rsidRPr="002D2AF8" w:rsidP="000B4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BSBCON401 Work effectively in a business continuity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AE1" w:rsidP="000B4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398" w:rsidRPr="002D2AF8" w:rsidP="000B4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AE1">
      <w:t>BSBCON401 Work effectively in a business continuity context</w:t>
    </w:r>
    <w:r w:rsidR="00A24A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AE1">
      <w:rPr>
        <w:noProof/>
      </w:rPr>
      <w:t>2 March 2025</w:t>
    </w:r>
    <w:r>
      <w:fldChar w:fldCharType="end"/>
    </w:r>
  </w:p>
  <w:p w:rsidR="000B4398" w:rsidP="000B4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72D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AE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398"/>
  </w:style>
  <w:style w:type="character" w:customStyle="1" w:styleId="Heading1Char">
    <w:name w:val="Heading 1 Char"/>
    <w:basedOn w:val="DefaultParagraphFont"/>
    <w:link w:val="Heading1"/>
    <w:rsid w:val="000B4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398"/>
    <w:rPr>
      <w:b/>
      <w:spacing w:val="0"/>
    </w:rPr>
  </w:style>
  <w:style w:type="character" w:styleId="Emphasis">
    <w:name w:val="Emphasis"/>
    <w:basedOn w:val="DefaultParagraphFont"/>
    <w:qFormat/>
    <w:rsid w:val="000B4398"/>
    <w:rPr>
      <w:i/>
    </w:rPr>
  </w:style>
  <w:style w:type="paragraph" w:customStyle="1" w:styleId="SuperHeading">
    <w:name w:val="SuperHeading"/>
    <w:basedOn w:val="Normal"/>
    <w:rsid w:val="000B4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398"/>
  </w:style>
  <w:style w:type="paragraph" w:styleId="TableofFigures">
    <w:name w:val="table of figures"/>
    <w:basedOn w:val="Normal"/>
    <w:next w:val="Normal"/>
    <w:semiHidden/>
    <w:rsid w:val="000B4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398"/>
    <w:rPr>
      <w:rFonts w:ascii="Wingdings" w:hAnsi="Wingdings"/>
    </w:rPr>
  </w:style>
  <w:style w:type="paragraph" w:customStyle="1" w:styleId="TableHeading">
    <w:name w:val="Table Heading"/>
    <w:basedOn w:val="HeadingBase"/>
    <w:rsid w:val="000B4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398"/>
    <w:rPr>
      <w:color w:val="0033CC"/>
      <w:u w:val="none"/>
    </w:rPr>
  </w:style>
  <w:style w:type="paragraph" w:customStyle="1" w:styleId="BodyTextRight">
    <w:name w:val="Body Text Right"/>
    <w:basedOn w:val="BodyText"/>
    <w:rsid w:val="000B4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398"/>
    <w:rPr>
      <w:sz w:val="32"/>
    </w:rPr>
  </w:style>
  <w:style w:type="paragraph" w:customStyle="1" w:styleId="HeadingProcedure">
    <w:name w:val="Heading Procedure"/>
    <w:basedOn w:val="HeadingBase"/>
    <w:next w:val="Normal"/>
    <w:rsid w:val="000B4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398"/>
    <w:pPr>
      <w:spacing w:before="60" w:after="60"/>
    </w:pPr>
  </w:style>
  <w:style w:type="paragraph" w:styleId="ListContinue">
    <w:name w:val="List Continue"/>
    <w:basedOn w:val="List"/>
    <w:rsid w:val="000B4398"/>
    <w:pPr>
      <w:ind w:firstLine="0"/>
    </w:pPr>
  </w:style>
  <w:style w:type="paragraph" w:customStyle="1" w:styleId="ListNote">
    <w:name w:val="List Note"/>
    <w:basedOn w:val="List"/>
    <w:rsid w:val="000B4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398"/>
    <w:rPr>
      <w:rFonts w:ascii="Courier New" w:hAnsi="Courier New"/>
    </w:rPr>
  </w:style>
  <w:style w:type="paragraph" w:customStyle="1" w:styleId="NoteBullet">
    <w:name w:val="Note Bullet"/>
    <w:basedOn w:val="Note"/>
    <w:rsid w:val="000B4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398"/>
    <w:rPr>
      <w:b/>
      <w:smallCaps/>
    </w:rPr>
  </w:style>
  <w:style w:type="paragraph" w:customStyle="1" w:styleId="TableListNumber">
    <w:name w:val="Table List Number"/>
    <w:basedOn w:val="ListNumber"/>
    <w:rsid w:val="000B4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398"/>
    <w:pPr>
      <w:numPr>
        <w:numId w:val="8"/>
      </w:numPr>
    </w:pPr>
  </w:style>
  <w:style w:type="paragraph" w:customStyle="1" w:styleId="ListAlpha2">
    <w:name w:val="List Alpha 2"/>
    <w:basedOn w:val="List2"/>
    <w:rsid w:val="000B4398"/>
    <w:pPr>
      <w:numPr>
        <w:numId w:val="7"/>
      </w:numPr>
    </w:pPr>
  </w:style>
  <w:style w:type="paragraph" w:styleId="List2">
    <w:name w:val="List 2"/>
    <w:basedOn w:val="BodyText"/>
    <w:rsid w:val="000B4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398"/>
    <w:pPr>
      <w:numPr>
        <w:numId w:val="3"/>
      </w:numPr>
    </w:pPr>
  </w:style>
  <w:style w:type="paragraph" w:styleId="ListContinue2">
    <w:name w:val="List Continue 2"/>
    <w:basedOn w:val="List2"/>
    <w:rsid w:val="000B4398"/>
    <w:pPr>
      <w:ind w:firstLine="0"/>
    </w:pPr>
  </w:style>
  <w:style w:type="paragraph" w:styleId="ListContinue3">
    <w:name w:val="List Continue 3"/>
    <w:basedOn w:val="List3"/>
    <w:rsid w:val="000B4398"/>
    <w:pPr>
      <w:ind w:left="1021" w:firstLine="0"/>
    </w:pPr>
  </w:style>
  <w:style w:type="paragraph" w:styleId="ListContinue4">
    <w:name w:val="List Continue 4"/>
    <w:basedOn w:val="List4"/>
    <w:rsid w:val="000B4398"/>
    <w:pPr>
      <w:ind w:firstLine="0"/>
    </w:pPr>
  </w:style>
  <w:style w:type="paragraph" w:styleId="ListContinue5">
    <w:name w:val="List Continue 5"/>
    <w:basedOn w:val="List5"/>
    <w:rsid w:val="000B4398"/>
    <w:pPr>
      <w:ind w:firstLine="0"/>
    </w:pPr>
  </w:style>
  <w:style w:type="paragraph" w:styleId="ListNumber3">
    <w:name w:val="List Number 3"/>
    <w:basedOn w:val="List3"/>
    <w:rsid w:val="000B4398"/>
    <w:pPr>
      <w:numPr>
        <w:numId w:val="4"/>
      </w:numPr>
    </w:pPr>
  </w:style>
  <w:style w:type="paragraph" w:styleId="ListNumber4">
    <w:name w:val="List Number 4"/>
    <w:basedOn w:val="List4"/>
    <w:rsid w:val="000B4398"/>
    <w:pPr>
      <w:numPr>
        <w:numId w:val="5"/>
      </w:numPr>
    </w:pPr>
  </w:style>
  <w:style w:type="paragraph" w:styleId="ListNumber5">
    <w:name w:val="List Number 5"/>
    <w:basedOn w:val="List5"/>
    <w:rsid w:val="000B4398"/>
    <w:pPr>
      <w:numPr>
        <w:numId w:val="6"/>
      </w:numPr>
    </w:pPr>
  </w:style>
  <w:style w:type="paragraph" w:styleId="BlockText">
    <w:name w:val="Block Text"/>
    <w:basedOn w:val="Normal"/>
    <w:rsid w:val="000B4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398"/>
    <w:rPr>
      <w:sz w:val="16"/>
      <w:vertAlign w:val="superscript"/>
    </w:rPr>
  </w:style>
  <w:style w:type="character" w:customStyle="1" w:styleId="Symbols">
    <w:name w:val="Symbols"/>
    <w:basedOn w:val="DefaultParagraphFont"/>
    <w:rsid w:val="000B4398"/>
    <w:rPr>
      <w:rFonts w:ascii="Symbol" w:hAnsi="Symbol"/>
    </w:rPr>
  </w:style>
  <w:style w:type="character" w:customStyle="1" w:styleId="MenuOptions">
    <w:name w:val="Menu Options"/>
    <w:basedOn w:val="DefaultParagraphFont"/>
    <w:rsid w:val="000B4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398"/>
    <w:rPr>
      <w:b/>
    </w:rPr>
  </w:style>
  <w:style w:type="character" w:customStyle="1" w:styleId="Underlined">
    <w:name w:val="Underlined"/>
    <w:basedOn w:val="DefaultParagraphFont"/>
    <w:rsid w:val="000B4398"/>
    <w:rPr>
      <w:u w:val="single"/>
    </w:rPr>
  </w:style>
  <w:style w:type="paragraph" w:customStyle="1" w:styleId="TableBodyTextRight">
    <w:name w:val="Table Body Text Right"/>
    <w:basedOn w:val="TableBodyText"/>
    <w:rsid w:val="000B4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398"/>
    <w:rPr>
      <w:sz w:val="18"/>
    </w:rPr>
  </w:style>
  <w:style w:type="paragraph" w:customStyle="1" w:styleId="BodySmallRight">
    <w:name w:val="Body Small Right"/>
    <w:basedOn w:val="BodyTextRight"/>
    <w:rsid w:val="000B4398"/>
    <w:rPr>
      <w:sz w:val="18"/>
      <w:szCs w:val="18"/>
    </w:rPr>
  </w:style>
  <w:style w:type="paragraph" w:customStyle="1" w:styleId="MarginEdition">
    <w:name w:val="Margin Edition"/>
    <w:basedOn w:val="MarginNote"/>
    <w:rsid w:val="000B4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398"/>
    <w:rPr>
      <w:sz w:val="2"/>
      <w:szCs w:val="2"/>
    </w:rPr>
  </w:style>
  <w:style w:type="character" w:customStyle="1" w:styleId="Small">
    <w:name w:val="Small"/>
    <w:basedOn w:val="DefaultParagraphFont"/>
    <w:rsid w:val="000B4398"/>
    <w:rPr>
      <w:sz w:val="16"/>
    </w:rPr>
  </w:style>
  <w:style w:type="paragraph" w:customStyle="1" w:styleId="WideTable">
    <w:name w:val="Wide Table"/>
    <w:basedOn w:val="Normal"/>
    <w:rsid w:val="000B4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398"/>
  </w:style>
  <w:style w:type="paragraph" w:styleId="Quote">
    <w:name w:val="Quote"/>
    <w:basedOn w:val="Heading1"/>
    <w:link w:val="QuoteChar"/>
    <w:qFormat/>
    <w:rsid w:val="000B4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398"/>
    <w:pPr>
      <w:pageBreakBefore/>
    </w:pPr>
  </w:style>
  <w:style w:type="paragraph" w:customStyle="1" w:styleId="Border">
    <w:name w:val="Border"/>
    <w:basedOn w:val="Normal"/>
    <w:qFormat/>
    <w:rsid w:val="000B4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398"/>
    <w:rPr>
      <w:u w:val="single"/>
    </w:rPr>
  </w:style>
  <w:style w:type="character" w:customStyle="1" w:styleId="BoldandItalics">
    <w:name w:val="Bold and Italics"/>
    <w:qFormat/>
    <w:rsid w:val="000B4398"/>
    <w:rPr>
      <w:b/>
      <w:i/>
      <w:u w:val="none"/>
    </w:rPr>
  </w:style>
  <w:style w:type="paragraph" w:styleId="BalloonText">
    <w:name w:val="Balloon Text"/>
    <w:basedOn w:val="Normal"/>
    <w:link w:val="BalloonTextChar"/>
    <w:rsid w:val="000B4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398"/>
    <w:pPr>
      <w:spacing w:before="0" w:after="0"/>
    </w:pPr>
  </w:style>
  <w:style w:type="paragraph" w:customStyle="1" w:styleId="BodyTextBold">
    <w:name w:val="Body Text Bold"/>
    <w:basedOn w:val="BodyText"/>
    <w:qFormat/>
    <w:rsid w:val="000B4398"/>
    <w:rPr>
      <w:b/>
    </w:rPr>
  </w:style>
  <w:style w:type="character" w:styleId="Hyperlink">
    <w:name w:val="Hyperlink"/>
    <w:basedOn w:val="DefaultParagraphFont"/>
    <w:uiPriority w:val="99"/>
    <w:unhideWhenUsed/>
    <w:rsid w:val="00A24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5260</Characters>
  <Application>Microsoft Office Word</Application>
  <DocSecurity>0</DocSecurity>
  <Lines>210</Lines>
  <Paragraphs>121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BSBCON401 Work effectively in a business continuity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