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BA7" w:rsidP="00E41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BSBCOM503 Develop processes for the management of breaches in compliance requirements</w:t>
      </w:r>
      <w:r>
        <w:fldChar w:fldCharType="end"/>
      </w:r>
    </w:p>
    <w:p w:rsidR="00E41BA7" w:rsidP="00E41BA7">
      <w:pPr>
        <w:pStyle w:val="Version"/>
        <w:sectPr w:rsidSect="00294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A1B" w:rsidP="00294A1B">
      <w:pPr>
        <w:pStyle w:val="SuperHeading"/>
      </w:pPr>
      <w:r w:rsidRPr="00294A1B">
        <w:t>BSBCOM503 Develop processes for the management of breaches in compliance requirements</w:t>
      </w:r>
    </w:p>
    <w:p w:rsidR="00000000" w:rsidRPr="00294A1B" w:rsidP="00294A1B">
      <w:pPr>
        <w:pStyle w:val="Heading1"/>
      </w:pPr>
      <w:bookmarkStart w:id="1" w:name="O_644185"/>
      <w:bookmarkEnd w:id="1"/>
      <w:r w:rsidRPr="00294A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4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rPr>
                <w:rStyle w:val="SpecialBold"/>
              </w:rPr>
              <w:t>Comments</w:t>
            </w:r>
          </w:p>
        </w:tc>
      </w:tr>
      <w:tr w:rsidTr="00294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This version first released with BSB Business Services Training Package Version 1.0.</w:t>
            </w:r>
          </w:p>
        </w:tc>
      </w:tr>
    </w:tbl>
    <w:p w:rsidR="00000000" w:rsidRPr="00294A1B" w:rsidP="00294A1B">
      <w:pPr>
        <w:pStyle w:val="BodyText"/>
      </w:pPr>
    </w:p>
    <w:p w:rsidR="00000000" w:rsidRPr="00294A1B" w:rsidP="00294A1B">
      <w:pPr>
        <w:pStyle w:val="AllowPageBreak"/>
      </w:pPr>
    </w:p>
    <w:p w:rsidR="00000000" w:rsidRPr="00294A1B" w:rsidP="00294A1B">
      <w:pPr>
        <w:pStyle w:val="Heading1"/>
      </w:pPr>
      <w:bookmarkStart w:id="2" w:name="O_644186"/>
      <w:bookmarkEnd w:id="2"/>
      <w:r w:rsidRPr="00294A1B">
        <w:t>Application</w:t>
      </w:r>
    </w:p>
    <w:p w:rsidR="00000000" w:rsidRPr="00294A1B" w:rsidP="00E41BA7">
      <w:pPr>
        <w:pStyle w:val="BodyText"/>
      </w:pPr>
      <w:r w:rsidRPr="00294A1B">
        <w:t xml:space="preserve">This unit describes the skills and knowledge required to develop and monitor the processes for managing identified breaches in the fulfilment of compliance requirements within an organisation. </w:t>
      </w:r>
    </w:p>
    <w:p w:rsidR="00000000" w:rsidRPr="00294A1B" w:rsidP="00E41BA7">
      <w:pPr>
        <w:pStyle w:val="BodyText"/>
      </w:pPr>
      <w:r w:rsidRPr="00294A1B">
        <w:t>This unit applies to individuals who are responsi</w:t>
      </w:r>
      <w:r w:rsidRPr="00294A1B">
        <w:t>ble for evaluating and reporting on the operation and effectiveness of an organisation’s planned compliance program/management system to ensure that compliance is an integral part of normal business operations.</w:t>
      </w:r>
    </w:p>
    <w:p w:rsidR="00000000" w:rsidRPr="00294A1B" w:rsidP="00E41BA7">
      <w:pPr>
        <w:pStyle w:val="BodyText"/>
      </w:pPr>
      <w:r w:rsidRPr="00294A1B">
        <w:t xml:space="preserve">Application of this unit must be consistent </w:t>
      </w:r>
      <w:r w:rsidRPr="00294A1B">
        <w:t>with the pertinent sections of relevant Australian and international standards and legislative requirements including: AS 3806:2006 Compliance programs, AS ISO 10002:2006 Customer satisfaction – Guidelines for complaints handling in organizations, AS/NZS 4</w:t>
      </w:r>
      <w:r w:rsidRPr="00294A1B">
        <w:t>360:2004 Risk management and AS ISO 15489:2004 Records management.</w:t>
      </w:r>
    </w:p>
    <w:p w:rsidR="00000000" w:rsidRPr="00294A1B" w:rsidP="00E41BA7">
      <w:pPr>
        <w:pStyle w:val="BodyText"/>
      </w:pPr>
      <w:r w:rsidRPr="00294A1B">
        <w:t>No licensing, legislative or certification requirements apply to this unit at the time of publication.</w:t>
      </w:r>
    </w:p>
    <w:p w:rsidR="00000000" w:rsidRPr="00294A1B" w:rsidP="00294A1B">
      <w:pPr>
        <w:pStyle w:val="Heading1"/>
      </w:pPr>
      <w:bookmarkStart w:id="3" w:name="O_644189"/>
      <w:bookmarkEnd w:id="3"/>
      <w:r w:rsidRPr="00294A1B">
        <w:t>Unit Sector</w:t>
      </w:r>
    </w:p>
    <w:p w:rsidR="00000000" w:rsidRPr="00294A1B" w:rsidP="00E41BA7">
      <w:pPr>
        <w:pStyle w:val="BodyText"/>
      </w:pPr>
      <w:r w:rsidRPr="00294A1B">
        <w:t>Regulation, Licensing and Risk – Compliance</w:t>
      </w:r>
    </w:p>
    <w:p w:rsidR="00000000" w:rsidRPr="00294A1B" w:rsidP="00294A1B">
      <w:pPr>
        <w:pStyle w:val="Heading1"/>
      </w:pPr>
      <w:bookmarkStart w:id="4" w:name="O_644190"/>
      <w:bookmarkEnd w:id="4"/>
      <w:r w:rsidRPr="00294A1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rPr>
                <w:rStyle w:val="SpecialBold"/>
              </w:rPr>
              <w:t>PERFORMANCE CRITERIA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1. Develop procedures for responding to breac</w:t>
            </w:r>
            <w:r w:rsidRPr="00294A1B">
              <w:t xml:space="preserve">hes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 xml:space="preserve">1.1 Obtain and interpret information on current compliance requirements applicable to the organisation </w:t>
            </w:r>
          </w:p>
          <w:p w:rsidR="00000000" w:rsidRPr="00294A1B" w:rsidP="00294A1B">
            <w:pPr>
              <w:pStyle w:val="BodyText"/>
            </w:pPr>
            <w:r w:rsidRPr="00294A1B">
              <w:t>1.2 Review each area of compliance requirement to establish potential breaches</w:t>
            </w:r>
          </w:p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1.3 Develop and document appropriate procedures for identifying, cla</w:t>
            </w:r>
            <w:r w:rsidRPr="00294A1B">
              <w:t>ssifying, investigating, rectifying and reporting breaches in compliance requirements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2. Monitor adherence to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2.1 Monitor and evaluate organisation operations to identify incidences of breaches in compliance requirements</w:t>
            </w:r>
          </w:p>
          <w:p w:rsidR="00000000" w:rsidRPr="00294A1B" w:rsidP="00294A1B">
            <w:pPr>
              <w:pStyle w:val="BodyText"/>
            </w:pPr>
            <w:r w:rsidRPr="00294A1B">
              <w:t>2.2 Review and evaluate complaints and other sources of information on potential breaches in compliance requirements</w:t>
            </w:r>
          </w:p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2.3 Interrogate compliance management information system to identify any indication of breaches in compliance requirements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3. Manage the i</w:t>
            </w:r>
            <w:r w:rsidRPr="00294A1B">
              <w:t>dentification and rectification of breaches in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3.1 Assign appropriate staff to take the required action to identify, classify, investigate and rectify breaches in compliance requirements</w:t>
            </w:r>
          </w:p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 xml:space="preserve">3.2 Ensure senior management team within the organisation </w:t>
            </w:r>
            <w:r w:rsidRPr="00294A1B">
              <w:t>is informed of all breaches in compliance requirements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4. Liaise with others  during breach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4.1 Maintain liaison with relevant regulatory authorities and other organisations with an interest in compliance in regard to breaches in requirements a</w:t>
            </w:r>
            <w:r w:rsidRPr="00294A1B">
              <w:t>nd related action being taken</w:t>
            </w:r>
          </w:p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4.2 Take advice from relevant internal and external personnel on the management of breaches in compliance requirements and act upon this advice appropriately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 xml:space="preserve">5. Evaluate the response to and rectification of, breaches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5.1 Mon</w:t>
            </w:r>
            <w:r w:rsidRPr="00294A1B">
              <w:t>itor action taken to manage and rectify an identified breach in compliance requirements in terms of the organisation’s compliance policy</w:t>
            </w:r>
          </w:p>
          <w:p w:rsidR="00000000" w:rsidRPr="00294A1B" w:rsidP="00294A1B">
            <w:pPr>
              <w:pStyle w:val="BodyText"/>
            </w:pPr>
            <w:r w:rsidRPr="00294A1B">
              <w:t>5.2 Confirm success in rectification of compliance breaches and notify relevant internal and external personnel</w:t>
            </w:r>
          </w:p>
          <w:p w:rsidR="00000000" w:rsidRPr="00294A1B" w:rsidP="00294A1B">
            <w:pPr>
              <w:pStyle w:val="BodyText"/>
            </w:pPr>
            <w:r w:rsidRPr="00294A1B">
              <w:t>5.3 Rec</w:t>
            </w:r>
            <w:r w:rsidRPr="00294A1B">
              <w:t>ognise problems in the rectification of compliance breaches and initiate appropriate action to ensure that management of the breach is maintained</w:t>
            </w:r>
          </w:p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5.4 Refer reports of systemic and recurring problems of non-compliance to those with sufficient authority to c</w:t>
            </w:r>
            <w:r w:rsidRPr="00294A1B">
              <w:t>orrect them</w:t>
            </w:r>
          </w:p>
        </w:tc>
      </w:tr>
      <w:tr w:rsidTr="00294A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 xml:space="preserve">6. Document and disseminate breach management activities </w:t>
            </w:r>
            <w:r w:rsidRPr="00294A1B">
              <w:t>and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6.1 Document and report identified breaches in compliance requirements in accordance with relevant internal and external requirements</w:t>
            </w:r>
          </w:p>
          <w:p w:rsidR="00000000" w:rsidRPr="00294A1B" w:rsidP="00294A1B">
            <w:pPr>
              <w:pStyle w:val="BodyText"/>
            </w:pPr>
            <w:r w:rsidRPr="00294A1B">
              <w:t>6.2 Maintain and store records of breac</w:t>
            </w:r>
            <w:r w:rsidRPr="00294A1B">
              <w:t>hes in compliance requirements</w:t>
            </w:r>
          </w:p>
          <w:p w:rsidR="00000000" w:rsidRPr="00294A1B" w:rsidP="00294A1B">
            <w:pPr>
              <w:pStyle w:val="BodyText"/>
            </w:pPr>
            <w:r w:rsidRPr="00294A1B">
              <w:t>6.3 Report on the action taken to rectify identified breaches in compliance requirements and the outcomes of this action</w:t>
            </w:r>
          </w:p>
          <w:p w:rsidR="00000000" w:rsidRPr="00294A1B" w:rsidP="00294A1B">
            <w:pPr>
              <w:pStyle w:val="BodyText"/>
            </w:pPr>
            <w:r w:rsidRPr="00294A1B">
              <w:t>6.4 Disseminate reports on breach management to relevant internal and external personnel</w:t>
            </w:r>
          </w:p>
        </w:tc>
      </w:tr>
    </w:tbl>
    <w:p w:rsidR="00000000" w:rsidRPr="00294A1B" w:rsidP="00294A1B">
      <w:pPr>
        <w:pStyle w:val="BodyText"/>
      </w:pPr>
    </w:p>
    <w:p w:rsidR="00000000" w:rsidRPr="00294A1B" w:rsidP="00294A1B">
      <w:pPr>
        <w:pStyle w:val="AllowPageBreak"/>
      </w:pPr>
    </w:p>
    <w:p w:rsidR="00000000" w:rsidRPr="00294A1B" w:rsidP="00294A1B">
      <w:pPr>
        <w:pStyle w:val="Heading1"/>
      </w:pPr>
      <w:bookmarkStart w:id="5" w:name="O_644191"/>
      <w:bookmarkEnd w:id="5"/>
      <w:r w:rsidRPr="00294A1B">
        <w:t>Foundation Skills</w:t>
      </w:r>
    </w:p>
    <w:p w:rsidR="00000000" w:rsidRPr="00E41BA7" w:rsidP="00E41BA7">
      <w:pPr>
        <w:pStyle w:val="BodyText"/>
        <w:rPr>
          <w:i/>
        </w:rPr>
      </w:pPr>
      <w:r w:rsidRPr="00E41B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Performance</w:t>
            </w:r>
          </w:p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rPr>
                <w:rStyle w:val="SpecialBold"/>
              </w:rPr>
              <w:t>Description</w:t>
            </w:r>
          </w:p>
        </w:tc>
      </w:tr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1.1, 1.2, 2.2, 2.3, 3.</w:t>
            </w:r>
            <w:r w:rsidRPr="00294A1B">
              <w:t>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ListBullet"/>
            </w:pPr>
            <w:r w:rsidRPr="00294A1B">
              <w:t>Recognises and evaluates complex texts in various forms to determine key information and specific requirements and responsibilities</w:t>
            </w:r>
          </w:p>
          <w:p w:rsidR="00000000" w:rsidP="00294A1B">
            <w:pPr>
              <w:pStyle w:val="ListBullet"/>
              <w:rPr>
                <w:lang w:val="en-NZ"/>
              </w:rPr>
            </w:pPr>
            <w:r w:rsidRPr="00294A1B">
              <w:t>Analyses and compares industry specific and complex texts to determine and distinguish compliance requirements</w:t>
            </w:r>
          </w:p>
        </w:tc>
      </w:tr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1.3, 3.2, 5.2, 5.4, 6.1, 6.3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ListBullet"/>
            </w:pPr>
            <w:r w:rsidRPr="00294A1B">
              <w:t xml:space="preserve">Produces a range of text types matching style of writing to purpose and audience </w:t>
            </w:r>
          </w:p>
          <w:p w:rsidR="00000000" w:rsidP="00294A1B">
            <w:pPr>
              <w:pStyle w:val="ListBullet"/>
              <w:rPr>
                <w:lang w:val="en-NZ"/>
              </w:rPr>
            </w:pPr>
            <w:r w:rsidRPr="00294A1B">
              <w:t>Documents and records findings using required organisational formats</w:t>
            </w:r>
          </w:p>
        </w:tc>
      </w:tr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3.1, 4.1, 4.2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ListBullet"/>
            </w:pPr>
            <w:r w:rsidRPr="00294A1B">
              <w:t>Presents specialised information</w:t>
            </w:r>
            <w:r w:rsidRPr="00294A1B">
              <w:t xml:space="preserve"> to a range of audiences using structure and language to suit the audience </w:t>
            </w:r>
          </w:p>
          <w:p w:rsidR="00000000" w:rsidP="00294A1B">
            <w:pPr>
              <w:pStyle w:val="ListBullet"/>
              <w:rPr>
                <w:lang w:val="en-NZ"/>
              </w:rPr>
            </w:pPr>
            <w:r w:rsidRPr="00294A1B">
              <w:t>Uses active listening and questioning to elicit the views and opinions of others</w:t>
            </w:r>
          </w:p>
        </w:tc>
      </w:tr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1.1, 1.3, 4.1, 4.2, 5.1, 6.1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ListBullet"/>
            </w:pPr>
            <w:r w:rsidRPr="00294A1B">
              <w:t>Understands how own role meshes with othe</w:t>
            </w:r>
            <w:r w:rsidRPr="00294A1B">
              <w:t>rs and contributes to broader organisational goals</w:t>
            </w:r>
          </w:p>
          <w:p w:rsidR="00000000" w:rsidRPr="00294A1B" w:rsidP="00294A1B">
            <w:pPr>
              <w:pStyle w:val="ListBullet"/>
            </w:pPr>
            <w:r w:rsidRPr="00294A1B">
              <w:t xml:space="preserve">Modifies or develops organisational procedures to comply with legislative and organisational requirements </w:t>
            </w:r>
          </w:p>
          <w:p w:rsidR="00000000" w:rsidP="00294A1B">
            <w:pPr>
              <w:pStyle w:val="ListBullet"/>
              <w:rPr>
                <w:lang w:val="en-NZ"/>
              </w:rPr>
            </w:pPr>
            <w:r w:rsidRPr="00294A1B">
              <w:t>Keeps up to date with changes to legislation or regulations relevant to own responsibilities</w:t>
            </w:r>
          </w:p>
        </w:tc>
      </w:tr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3.1, 3.2, 4.1, 4.2, 5.2, 5.4, 6.1, 6.3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ListBullet"/>
              <w:rPr>
                <w:lang w:val="en-NZ"/>
              </w:rPr>
            </w:pPr>
            <w:r w:rsidRPr="00294A1B">
              <w:t>Identifies and uses appropriate conventions and protocols when communicating with internal and external personnel</w:t>
            </w:r>
          </w:p>
        </w:tc>
      </w:tr>
      <w:tr w:rsidTr="00294A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1.2, 1.3, 2.1, 2.2, 2.3, 3.1, 5.1, 5.3, 6.2, 6.4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ListBullet"/>
            </w:pPr>
            <w:r w:rsidRPr="00294A1B">
              <w:t>Takes respon</w:t>
            </w:r>
            <w:r w:rsidRPr="00294A1B">
              <w:t>sibility for developing, implementing and monitoring processes to manage breaches in compliance requirements</w:t>
            </w:r>
          </w:p>
          <w:p w:rsidR="00000000" w:rsidRPr="00294A1B" w:rsidP="00294A1B">
            <w:pPr>
              <w:pStyle w:val="ListBullet"/>
            </w:pPr>
            <w:r w:rsidRPr="00294A1B">
              <w:t xml:space="preserve">Organises, plans and sequences own workload and schedules work activities of others </w:t>
            </w:r>
          </w:p>
          <w:p w:rsidR="00000000" w:rsidRPr="00294A1B" w:rsidP="00294A1B">
            <w:pPr>
              <w:pStyle w:val="ListBullet"/>
            </w:pPr>
            <w:r w:rsidRPr="00294A1B">
              <w:t>Systematically gathers, analyses and evaluates all information</w:t>
            </w:r>
            <w:r w:rsidRPr="00294A1B">
              <w:t xml:space="preserve"> in order to make informed decisions about management of compliance breaches</w:t>
            </w:r>
          </w:p>
          <w:p w:rsidR="00000000" w:rsidRPr="00294A1B" w:rsidP="00294A1B">
            <w:pPr>
              <w:pStyle w:val="ListBullet"/>
            </w:pPr>
            <w:r w:rsidRPr="00294A1B">
              <w:t xml:space="preserve">Uses a range of digitally based technology and applications to access, organise, integrate and share information </w:t>
            </w:r>
          </w:p>
        </w:tc>
      </w:tr>
    </w:tbl>
    <w:p w:rsidR="00000000" w:rsidRPr="00294A1B" w:rsidP="00294A1B">
      <w:pPr>
        <w:pStyle w:val="BodyText"/>
      </w:pPr>
    </w:p>
    <w:p w:rsidR="00000000" w:rsidRPr="00294A1B" w:rsidP="00294A1B">
      <w:pPr>
        <w:pStyle w:val="AllowPageBreak"/>
      </w:pPr>
    </w:p>
    <w:p w:rsidR="00000000" w:rsidRPr="00294A1B" w:rsidP="00294A1B">
      <w:pPr>
        <w:pStyle w:val="Heading1"/>
      </w:pPr>
      <w:bookmarkStart w:id="6" w:name="O_644193"/>
      <w:bookmarkEnd w:id="6"/>
      <w:r w:rsidRPr="00294A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4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 xml:space="preserve">Code and title </w:t>
            </w:r>
          </w:p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Code and title</w:t>
            </w:r>
          </w:p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rPr>
                <w:rStyle w:val="SpecialBold"/>
              </w:rPr>
              <w:t>Equivalence status</w:t>
            </w:r>
          </w:p>
        </w:tc>
      </w:tr>
      <w:tr w:rsidTr="00294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BSBCOM503 Develop processes for the management of breaches in compliance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BSBCOM503B Develop processes for the management of breaches in compliance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1B">
            <w:pPr>
              <w:pStyle w:val="BodyText"/>
              <w:rPr>
                <w:lang w:val="en-NZ"/>
              </w:rPr>
            </w:pPr>
            <w:r w:rsidRPr="00294A1B">
              <w:t>Update</w:t>
            </w:r>
            <w:r w:rsidRPr="00294A1B">
              <w:t>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1B" w:rsidP="00294A1B">
            <w:pPr>
              <w:pStyle w:val="BodyText"/>
            </w:pPr>
            <w:r w:rsidRPr="00294A1B">
              <w:t>Equivalent unit</w:t>
            </w:r>
          </w:p>
        </w:tc>
      </w:tr>
    </w:tbl>
    <w:p w:rsidR="00000000" w:rsidRPr="00294A1B" w:rsidP="00294A1B">
      <w:pPr>
        <w:pStyle w:val="BodyText"/>
      </w:pPr>
    </w:p>
    <w:p w:rsidR="00000000" w:rsidRPr="00294A1B" w:rsidP="00294A1B">
      <w:pPr>
        <w:pStyle w:val="AllowPageBreak"/>
      </w:pPr>
    </w:p>
    <w:p w:rsidR="00000000" w:rsidRPr="00294A1B" w:rsidP="00294A1B">
      <w:pPr>
        <w:pStyle w:val="Heading1"/>
      </w:pPr>
      <w:bookmarkStart w:id="7" w:name="O_644200"/>
      <w:bookmarkEnd w:id="7"/>
      <w:r w:rsidRPr="00294A1B">
        <w:t>Links</w:t>
      </w:r>
    </w:p>
    <w:p w:rsidR="00000000" w:rsidRPr="00294A1B" w:rsidP="00E41BA7">
      <w:pPr>
        <w:pStyle w:val="BodyText"/>
      </w:pPr>
      <w:r w:rsidRPr="00294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9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4A1B" w:rsidP="00294A1B"/>
    <w:sectPr w:rsidSect="00294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1B" w:rsidRPr="00E41BA7" w:rsidP="00E41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A7" w:rsidP="00294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BA7" w:rsidP="00294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1BA7" w:rsidP="00294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A1B" w:rsidRPr="00E41BA7" w:rsidP="00E41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A7" w:rsidRPr="002D2AF8" w:rsidP="00294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BSBCOM503 Develop processes for the management of breaches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41BA7" w:rsidP="00294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64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69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A1B"/>
  </w:style>
  <w:style w:type="character" w:customStyle="1" w:styleId="Heading1Char">
    <w:name w:val="Heading 1 Char"/>
    <w:basedOn w:val="DefaultParagraphFont"/>
    <w:link w:val="Heading1"/>
    <w:rsid w:val="00294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A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A1B"/>
    <w:rPr>
      <w:b/>
      <w:spacing w:val="0"/>
    </w:rPr>
  </w:style>
  <w:style w:type="character" w:styleId="Emphasis">
    <w:name w:val="Emphasis"/>
    <w:basedOn w:val="DefaultParagraphFont"/>
    <w:qFormat/>
    <w:rsid w:val="00294A1B"/>
    <w:rPr>
      <w:i/>
    </w:rPr>
  </w:style>
  <w:style w:type="paragraph" w:customStyle="1" w:styleId="SuperHeading">
    <w:name w:val="SuperHeading"/>
    <w:basedOn w:val="Normal"/>
    <w:rsid w:val="00294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A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A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A1B"/>
  </w:style>
  <w:style w:type="paragraph" w:styleId="TableofFigures">
    <w:name w:val="table of figures"/>
    <w:basedOn w:val="Normal"/>
    <w:next w:val="Normal"/>
    <w:semiHidden/>
    <w:rsid w:val="00294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A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A1B"/>
    <w:rPr>
      <w:rFonts w:ascii="Wingdings" w:hAnsi="Wingdings"/>
    </w:rPr>
  </w:style>
  <w:style w:type="paragraph" w:customStyle="1" w:styleId="TableHeading">
    <w:name w:val="Table Heading"/>
    <w:basedOn w:val="HeadingBase"/>
    <w:rsid w:val="00294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A1B"/>
    <w:rPr>
      <w:color w:val="0033CC"/>
      <w:u w:val="none"/>
    </w:rPr>
  </w:style>
  <w:style w:type="paragraph" w:customStyle="1" w:styleId="BodyTextRight">
    <w:name w:val="Body Text Right"/>
    <w:basedOn w:val="BodyText"/>
    <w:rsid w:val="00294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A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A1B"/>
    <w:rPr>
      <w:sz w:val="32"/>
    </w:rPr>
  </w:style>
  <w:style w:type="paragraph" w:customStyle="1" w:styleId="HeadingProcedure">
    <w:name w:val="Heading Procedure"/>
    <w:basedOn w:val="HeadingBase"/>
    <w:next w:val="Normal"/>
    <w:rsid w:val="00294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A1B"/>
    <w:pPr>
      <w:spacing w:before="60" w:after="60"/>
    </w:pPr>
  </w:style>
  <w:style w:type="paragraph" w:styleId="ListContinue">
    <w:name w:val="List Continue"/>
    <w:basedOn w:val="List"/>
    <w:rsid w:val="00294A1B"/>
    <w:pPr>
      <w:ind w:firstLine="0"/>
    </w:pPr>
  </w:style>
  <w:style w:type="paragraph" w:customStyle="1" w:styleId="ListNote">
    <w:name w:val="List Note"/>
    <w:basedOn w:val="List"/>
    <w:rsid w:val="00294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A1B"/>
    <w:rPr>
      <w:rFonts w:ascii="Courier New" w:hAnsi="Courier New"/>
    </w:rPr>
  </w:style>
  <w:style w:type="paragraph" w:customStyle="1" w:styleId="NoteBullet">
    <w:name w:val="Note Bullet"/>
    <w:basedOn w:val="Note"/>
    <w:rsid w:val="00294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A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A1B"/>
    <w:rPr>
      <w:b/>
      <w:smallCaps/>
    </w:rPr>
  </w:style>
  <w:style w:type="paragraph" w:customStyle="1" w:styleId="TableListNumber">
    <w:name w:val="Table List Number"/>
    <w:basedOn w:val="ListNumber"/>
    <w:rsid w:val="00294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A1B"/>
    <w:pPr>
      <w:numPr>
        <w:numId w:val="8"/>
      </w:numPr>
    </w:pPr>
  </w:style>
  <w:style w:type="paragraph" w:customStyle="1" w:styleId="ListAlpha2">
    <w:name w:val="List Alpha 2"/>
    <w:basedOn w:val="List2"/>
    <w:rsid w:val="00294A1B"/>
    <w:pPr>
      <w:numPr>
        <w:numId w:val="7"/>
      </w:numPr>
    </w:pPr>
  </w:style>
  <w:style w:type="paragraph" w:styleId="List2">
    <w:name w:val="List 2"/>
    <w:basedOn w:val="BodyText"/>
    <w:rsid w:val="00294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A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A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A1B"/>
    <w:pPr>
      <w:numPr>
        <w:numId w:val="3"/>
      </w:numPr>
    </w:pPr>
  </w:style>
  <w:style w:type="paragraph" w:styleId="ListContinue2">
    <w:name w:val="List Continue 2"/>
    <w:basedOn w:val="List2"/>
    <w:rsid w:val="00294A1B"/>
    <w:pPr>
      <w:ind w:firstLine="0"/>
    </w:pPr>
  </w:style>
  <w:style w:type="paragraph" w:styleId="ListContinue3">
    <w:name w:val="List Continue 3"/>
    <w:basedOn w:val="List3"/>
    <w:rsid w:val="00294A1B"/>
    <w:pPr>
      <w:ind w:left="1021" w:firstLine="0"/>
    </w:pPr>
  </w:style>
  <w:style w:type="paragraph" w:styleId="ListContinue4">
    <w:name w:val="List Continue 4"/>
    <w:basedOn w:val="List4"/>
    <w:rsid w:val="00294A1B"/>
    <w:pPr>
      <w:ind w:firstLine="0"/>
    </w:pPr>
  </w:style>
  <w:style w:type="paragraph" w:styleId="ListContinue5">
    <w:name w:val="List Continue 5"/>
    <w:basedOn w:val="List5"/>
    <w:rsid w:val="00294A1B"/>
    <w:pPr>
      <w:ind w:firstLine="0"/>
    </w:pPr>
  </w:style>
  <w:style w:type="paragraph" w:styleId="ListNumber3">
    <w:name w:val="List Number 3"/>
    <w:basedOn w:val="List3"/>
    <w:rsid w:val="00294A1B"/>
    <w:pPr>
      <w:numPr>
        <w:numId w:val="4"/>
      </w:numPr>
    </w:pPr>
  </w:style>
  <w:style w:type="paragraph" w:styleId="ListNumber4">
    <w:name w:val="List Number 4"/>
    <w:basedOn w:val="List4"/>
    <w:rsid w:val="00294A1B"/>
    <w:pPr>
      <w:numPr>
        <w:numId w:val="5"/>
      </w:numPr>
    </w:pPr>
  </w:style>
  <w:style w:type="paragraph" w:styleId="ListNumber5">
    <w:name w:val="List Number 5"/>
    <w:basedOn w:val="List5"/>
    <w:rsid w:val="00294A1B"/>
    <w:pPr>
      <w:numPr>
        <w:numId w:val="6"/>
      </w:numPr>
    </w:pPr>
  </w:style>
  <w:style w:type="paragraph" w:styleId="BlockText">
    <w:name w:val="Block Text"/>
    <w:basedOn w:val="Normal"/>
    <w:rsid w:val="00294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A1B"/>
    <w:rPr>
      <w:sz w:val="16"/>
      <w:vertAlign w:val="superscript"/>
    </w:rPr>
  </w:style>
  <w:style w:type="character" w:customStyle="1" w:styleId="Symbols">
    <w:name w:val="Symbols"/>
    <w:basedOn w:val="DefaultParagraphFont"/>
    <w:rsid w:val="00294A1B"/>
    <w:rPr>
      <w:rFonts w:ascii="Symbol" w:hAnsi="Symbol"/>
    </w:rPr>
  </w:style>
  <w:style w:type="character" w:customStyle="1" w:styleId="MenuOptions">
    <w:name w:val="Menu Options"/>
    <w:basedOn w:val="DefaultParagraphFont"/>
    <w:rsid w:val="00294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A1B"/>
    <w:rPr>
      <w:b/>
    </w:rPr>
  </w:style>
  <w:style w:type="character" w:customStyle="1" w:styleId="Underlined">
    <w:name w:val="Underlined"/>
    <w:basedOn w:val="DefaultParagraphFont"/>
    <w:rsid w:val="00294A1B"/>
    <w:rPr>
      <w:u w:val="single"/>
    </w:rPr>
  </w:style>
  <w:style w:type="paragraph" w:customStyle="1" w:styleId="TableBodyTextRight">
    <w:name w:val="Table Body Text Right"/>
    <w:basedOn w:val="TableBodyText"/>
    <w:rsid w:val="00294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A1B"/>
    <w:rPr>
      <w:sz w:val="18"/>
    </w:rPr>
  </w:style>
  <w:style w:type="paragraph" w:customStyle="1" w:styleId="BodySmallRight">
    <w:name w:val="Body Small Right"/>
    <w:basedOn w:val="BodyTextRight"/>
    <w:rsid w:val="00294A1B"/>
    <w:rPr>
      <w:sz w:val="18"/>
      <w:szCs w:val="18"/>
    </w:rPr>
  </w:style>
  <w:style w:type="paragraph" w:customStyle="1" w:styleId="MarginEdition">
    <w:name w:val="Margin Edition"/>
    <w:basedOn w:val="MarginNote"/>
    <w:rsid w:val="00294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A1B"/>
    <w:rPr>
      <w:sz w:val="2"/>
      <w:szCs w:val="2"/>
    </w:rPr>
  </w:style>
  <w:style w:type="character" w:customStyle="1" w:styleId="Small">
    <w:name w:val="Small"/>
    <w:basedOn w:val="DefaultParagraphFont"/>
    <w:rsid w:val="00294A1B"/>
    <w:rPr>
      <w:sz w:val="16"/>
    </w:rPr>
  </w:style>
  <w:style w:type="paragraph" w:customStyle="1" w:styleId="WideTable">
    <w:name w:val="Wide Table"/>
    <w:basedOn w:val="Normal"/>
    <w:rsid w:val="00294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A1B"/>
  </w:style>
  <w:style w:type="paragraph" w:styleId="Quote">
    <w:name w:val="Quote"/>
    <w:basedOn w:val="Heading1"/>
    <w:link w:val="QuoteChar"/>
    <w:qFormat/>
    <w:rsid w:val="00294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A1B"/>
    <w:pPr>
      <w:pageBreakBefore/>
    </w:pPr>
  </w:style>
  <w:style w:type="paragraph" w:customStyle="1" w:styleId="Border">
    <w:name w:val="Border"/>
    <w:basedOn w:val="Normal"/>
    <w:qFormat/>
    <w:rsid w:val="00294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A1B"/>
    <w:rPr>
      <w:u w:val="single"/>
    </w:rPr>
  </w:style>
  <w:style w:type="character" w:customStyle="1" w:styleId="BoldandItalics">
    <w:name w:val="Bold and Italics"/>
    <w:qFormat/>
    <w:rsid w:val="00294A1B"/>
    <w:rPr>
      <w:b/>
      <w:i/>
      <w:u w:val="none"/>
    </w:rPr>
  </w:style>
  <w:style w:type="paragraph" w:styleId="BalloonText">
    <w:name w:val="Balloon Text"/>
    <w:basedOn w:val="Normal"/>
    <w:link w:val="BalloonTextChar"/>
    <w:rsid w:val="0029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A1B"/>
    <w:pPr>
      <w:spacing w:before="0" w:after="0"/>
    </w:pPr>
  </w:style>
  <w:style w:type="paragraph" w:customStyle="1" w:styleId="BodyTextBold">
    <w:name w:val="Body Text Bold"/>
    <w:basedOn w:val="BodyText"/>
    <w:qFormat/>
    <w:rsid w:val="00294A1B"/>
    <w:rPr>
      <w:b/>
    </w:rPr>
  </w:style>
  <w:style w:type="character" w:styleId="Hyperlink">
    <w:name w:val="Hyperlink"/>
    <w:basedOn w:val="DefaultParagraphFont"/>
    <w:uiPriority w:val="99"/>
    <w:unhideWhenUsed/>
    <w:rsid w:val="00E41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5832</Characters>
  <Application>Microsoft Office Word</Application>
  <DocSecurity>0</DocSecurity>
  <Lines>208</Lines>
  <Paragraphs>105</Paragraphs>
  <ScaleCrop>false</ScaleCrop>
  <Company>Author-it Software Corporation Ltd.</Company>
  <LinksUpToDate>false</LinksUpToDate>
  <CharactersWithSpaces>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BSBCOM503 Develop processes for the management of breaches in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