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765" w:rsidP="002A27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BSBCOM502 Evaluate and review compliance</w:t>
      </w:r>
      <w:r>
        <w:fldChar w:fldCharType="end"/>
      </w:r>
    </w:p>
    <w:p w:rsidR="002A2765" w:rsidP="002A2765">
      <w:pPr>
        <w:pStyle w:val="Version"/>
        <w:sectPr w:rsidSect="006A7E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7E91" w:rsidP="006A7E91">
      <w:pPr>
        <w:pStyle w:val="SuperHeading"/>
      </w:pPr>
      <w:r w:rsidRPr="006A7E91">
        <w:t>BSBCOM502 Evaluate and review compliance</w:t>
      </w:r>
    </w:p>
    <w:p w:rsidR="00000000" w:rsidRPr="006A7E91" w:rsidP="006A7E91">
      <w:pPr>
        <w:pStyle w:val="Heading1"/>
      </w:pPr>
      <w:bookmarkStart w:id="1" w:name="O_704648"/>
      <w:bookmarkEnd w:id="1"/>
      <w:r w:rsidRPr="006A7E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A7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rPr>
                <w:rStyle w:val="SpecialBold"/>
              </w:rPr>
              <w:t>Comments</w:t>
            </w:r>
          </w:p>
        </w:tc>
      </w:tr>
      <w:tr w:rsidTr="006A7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t>This version first released with BSB Business Services Training Package Version 1.0.</w:t>
            </w:r>
          </w:p>
        </w:tc>
      </w:tr>
    </w:tbl>
    <w:p w:rsidR="00000000" w:rsidRPr="006A7E91" w:rsidP="006A7E91">
      <w:pPr>
        <w:pStyle w:val="BodyText"/>
      </w:pPr>
    </w:p>
    <w:p w:rsidR="00000000" w:rsidRPr="006A7E91" w:rsidP="006A7E91">
      <w:pPr>
        <w:pStyle w:val="AllowPageBreak"/>
      </w:pPr>
    </w:p>
    <w:p w:rsidR="00000000" w:rsidRPr="006A7E91" w:rsidP="006A7E91">
      <w:pPr>
        <w:pStyle w:val="Heading1"/>
      </w:pPr>
      <w:bookmarkStart w:id="2" w:name="O_704649"/>
      <w:bookmarkEnd w:id="2"/>
      <w:r w:rsidRPr="006A7E91">
        <w:t>Application</w:t>
      </w:r>
    </w:p>
    <w:p w:rsidR="00000000" w:rsidRPr="006A7E91" w:rsidP="002A2765">
      <w:pPr>
        <w:pStyle w:val="BodyText"/>
      </w:pPr>
      <w:r w:rsidRPr="006A7E91">
        <w:t>This unit describes the skills and knowledge required to evaluate and review an organisatio</w:t>
      </w:r>
      <w:r w:rsidRPr="006A7E91">
        <w:t>n’s compliance program/management system and how it is fulfilling its obligations and responsibilities under applicable compliance requirements.</w:t>
      </w:r>
    </w:p>
    <w:p w:rsidR="00000000" w:rsidRPr="006A7E91" w:rsidP="002A2765">
      <w:pPr>
        <w:pStyle w:val="BodyText"/>
      </w:pPr>
      <w:r w:rsidRPr="006A7E91">
        <w:t xml:space="preserve">It applies to individuals who are responsible for evaluating and reporting on the operation and effectiveness </w:t>
      </w:r>
      <w:r w:rsidRPr="006A7E91">
        <w:t>of an organisation’s planned compliance program/management system to ensure that compliance is an integral part of normal business operations.</w:t>
      </w:r>
    </w:p>
    <w:p w:rsidR="00000000" w:rsidRPr="006A7E91" w:rsidP="002A2765">
      <w:pPr>
        <w:pStyle w:val="BodyText"/>
      </w:pPr>
      <w:r w:rsidRPr="006A7E91">
        <w:t>Application of this unit must be consistent with the pertinent sections of relevant Australian and international</w:t>
      </w:r>
      <w:r w:rsidRPr="006A7E91">
        <w:t xml:space="preserve"> standards and legislative requirements including: AS 3806:2006 Compliance programs, AS ISO 10002:2006 Customer satisfaction – Guidelines for complaints handling in organizations, AS/NZS 4360:2004 Risk management and AS ISO 15489:2004 Records management.</w:t>
      </w:r>
    </w:p>
    <w:p w:rsidR="00000000" w:rsidRPr="006A7E91" w:rsidP="002A2765">
      <w:pPr>
        <w:pStyle w:val="BodyText"/>
      </w:pPr>
      <w:r w:rsidRPr="006A7E91">
        <w:t>No licensing, legislative, regulatory or certification requirements apply to this unit at the time of publication.</w:t>
      </w:r>
    </w:p>
    <w:p w:rsidR="00000000" w:rsidRPr="006A7E91" w:rsidP="006A7E91">
      <w:pPr>
        <w:pStyle w:val="Heading1"/>
      </w:pPr>
      <w:bookmarkStart w:id="3" w:name="O_704652"/>
      <w:bookmarkEnd w:id="3"/>
      <w:r w:rsidRPr="006A7E91">
        <w:t>Unit Sector</w:t>
      </w:r>
    </w:p>
    <w:p w:rsidR="00000000" w:rsidRPr="006A7E91" w:rsidP="002A2765">
      <w:pPr>
        <w:pStyle w:val="BodyText"/>
      </w:pPr>
      <w:r w:rsidRPr="006A7E91">
        <w:t>Regulation, Licensing and Risk – Compliance</w:t>
      </w:r>
    </w:p>
    <w:p w:rsidR="00000000" w:rsidRPr="006A7E91" w:rsidP="006A7E91">
      <w:pPr>
        <w:pStyle w:val="Heading1"/>
      </w:pPr>
      <w:bookmarkStart w:id="4" w:name="O_704653"/>
      <w:bookmarkEnd w:id="4"/>
      <w:r w:rsidRPr="006A7E9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A7E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rPr>
                <w:rStyle w:val="SpecialBold"/>
              </w:rPr>
              <w:t>PERFORMANCE CRITERIA</w:t>
            </w:r>
          </w:p>
        </w:tc>
      </w:tr>
      <w:tr w:rsidTr="006A7E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7E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 xml:space="preserve">1 Develop the evaluation </w:t>
            </w:r>
            <w:r w:rsidRPr="006A7E91">
              <w:t>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t xml:space="preserve">1.1 Obtain details of the organisation’s compliance policies, </w:t>
            </w:r>
            <w:r w:rsidRPr="006A7E91">
              <w:t>obj</w:t>
            </w:r>
            <w:r w:rsidRPr="006A7E91">
              <w:t>ectives and assessment criteria</w:t>
            </w:r>
          </w:p>
          <w:p w:rsidR="00000000" w:rsidRPr="006A7E91" w:rsidP="006A7E91">
            <w:pPr>
              <w:pStyle w:val="BodyText"/>
            </w:pPr>
            <w:r w:rsidRPr="006A7E91">
              <w:t>1.2 Obtain and interpret information on current compliance requirements applicable to the organisation</w:t>
            </w:r>
          </w:p>
          <w:p w:rsidR="00000000" w:rsidRPr="006A7E91" w:rsidP="006A7E91">
            <w:pPr>
              <w:pStyle w:val="BodyText"/>
            </w:pPr>
            <w:r w:rsidRPr="006A7E91">
              <w:t>1.3 Develop a suitable evaluation methodology to enable sufficiently valid and reliable outcomes for the required researc</w:t>
            </w:r>
            <w:r w:rsidRPr="006A7E91">
              <w:t>h and suitable arrangements for both internal and external monitoring processes</w:t>
            </w:r>
          </w:p>
          <w:p w:rsidR="00000000" w:rsidRPr="006A7E91" w:rsidP="006A7E91">
            <w:pPr>
              <w:pStyle w:val="BodyText"/>
            </w:pPr>
            <w:r w:rsidRPr="006A7E91">
              <w:t>1.4 Prepare the evaluation plan for the proposed project including the detailing of established evaluation criteria and the data to be collected</w:t>
            </w:r>
          </w:p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1.5 Obtain approval of plan fro</w:t>
            </w:r>
            <w:r w:rsidRPr="006A7E91">
              <w:t>m relevant internal and/or external personnel</w:t>
            </w:r>
          </w:p>
        </w:tc>
      </w:tr>
      <w:tr w:rsidTr="006A7E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2 Gather required evaluation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t xml:space="preserve">2.1 Collect relevant evaluation data on how the organisation is fulfilling its compliance requirements using appropriate techniques and sources </w:t>
            </w:r>
            <w:r w:rsidRPr="006A7E91">
              <w:t>in accordance with the agreed evaluation plan</w:t>
            </w:r>
          </w:p>
          <w:p w:rsidR="00000000" w:rsidRPr="006A7E91" w:rsidP="006A7E91">
            <w:pPr>
              <w:pStyle w:val="BodyText"/>
            </w:pPr>
            <w:r w:rsidRPr="006A7E91">
              <w:t>2.2 Organise, interpret and review collected data against established evaluation criteria including those specified in relevant Australian and international standards</w:t>
            </w:r>
          </w:p>
          <w:p w:rsidR="00000000" w:rsidRPr="006A7E91" w:rsidP="006A7E91">
            <w:pPr>
              <w:pStyle w:val="BodyText"/>
            </w:pPr>
            <w:r w:rsidRPr="006A7E91">
              <w:t xml:space="preserve">2.3 Discuss ambiguities, uncertainties and </w:t>
            </w:r>
            <w:r w:rsidRPr="006A7E91">
              <w:t>problems experienced while interpreting collected data and address appropriately in conjunction with relevant internal and/or external personnel</w:t>
            </w:r>
          </w:p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2.4 Organise interpreted evaluation data for later analysis</w:t>
            </w:r>
          </w:p>
        </w:tc>
      </w:tr>
      <w:tr w:rsidTr="006A7E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3 Analyse the collected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t>3.1 Analyse evaluatio</w:t>
            </w:r>
            <w:r w:rsidRPr="006A7E91">
              <w:t>n data in accordance with planned methodology</w:t>
            </w:r>
          </w:p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3.2 Review and discuss outcomes and findings of the analysis with relevant internal and/or external personnel</w:t>
            </w:r>
          </w:p>
        </w:tc>
      </w:tr>
      <w:tr w:rsidTr="006A7E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4 Determine evaluation findings and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t>4.1 Develop and discuss preliminary findings and any i</w:t>
            </w:r>
            <w:r w:rsidRPr="006A7E91">
              <w:t>dentified issues with relevant internal and/or external personnel</w:t>
            </w:r>
          </w:p>
          <w:p w:rsidR="00000000" w:rsidRPr="006A7E91" w:rsidP="006A7E91">
            <w:pPr>
              <w:pStyle w:val="BodyText"/>
            </w:pPr>
            <w:r w:rsidRPr="006A7E91">
              <w:t>4.2 Undertake any additional data collection and analysis required to clarify aspects of findings, issues and related action options if necessary</w:t>
            </w:r>
          </w:p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4.3 Prepare recommendations for any action t</w:t>
            </w:r>
            <w:r w:rsidRPr="006A7E91">
              <w:t>o improve identified deficiencies in conjunction with relevant internal and/or external personnel</w:t>
            </w:r>
          </w:p>
        </w:tc>
      </w:tr>
      <w:tr w:rsidTr="006A7E9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5 Document and disseminate the outcomes and recommendations of the evaluation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t>5.1 Prepare a draft report of the outcomes, findings and recommendations of the</w:t>
            </w:r>
            <w:r w:rsidRPr="006A7E91">
              <w:t xml:space="preserve"> compliance evaluation in accordance with the agreed structure and format and distribute to relevant internal and/or external personnel for comment and feedback</w:t>
            </w:r>
          </w:p>
          <w:p w:rsidR="00000000" w:rsidRPr="006A7E91" w:rsidP="006A7E91">
            <w:pPr>
              <w:pStyle w:val="BodyText"/>
            </w:pPr>
            <w:r w:rsidRPr="006A7E91">
              <w:t>5.2 Edit the report based on the feedback obtained</w:t>
            </w:r>
          </w:p>
          <w:p w:rsidR="00000000" w:rsidRPr="006A7E91" w:rsidP="006A7E91">
            <w:pPr>
              <w:pStyle w:val="BodyText"/>
            </w:pPr>
            <w:r w:rsidRPr="006A7E91">
              <w:t xml:space="preserve">5.3 Proofread the report in preparation for </w:t>
            </w:r>
            <w:r w:rsidRPr="006A7E91">
              <w:t>publishing</w:t>
            </w:r>
          </w:p>
          <w:p w:rsidR="00000000" w:rsidRPr="006A7E91" w:rsidP="006A7E91">
            <w:pPr>
              <w:pStyle w:val="BodyText"/>
            </w:pPr>
            <w:r w:rsidRPr="006A7E91">
              <w:t>5.4 Ensure the report of outcomes, findings and recommendations of the evaluation is signed off by authorised personnel</w:t>
            </w:r>
          </w:p>
          <w:p w:rsidR="00000000" w:rsidRPr="006A7E91" w:rsidP="006A7E91">
            <w:pPr>
              <w:pStyle w:val="BodyText"/>
            </w:pPr>
            <w:r w:rsidRPr="006A7E91">
              <w:t>5.5 Produce and disseminate the report to nominated internal and external personnel in accordance with agreed arrangements</w:t>
            </w:r>
          </w:p>
        </w:tc>
      </w:tr>
    </w:tbl>
    <w:p w:rsidR="00000000" w:rsidRPr="006A7E91" w:rsidP="006A7E91">
      <w:pPr>
        <w:pStyle w:val="BodyText"/>
      </w:pPr>
    </w:p>
    <w:p w:rsidR="00000000" w:rsidRPr="006A7E91" w:rsidP="006A7E91">
      <w:pPr>
        <w:pStyle w:val="AllowPageBreak"/>
      </w:pPr>
    </w:p>
    <w:p w:rsidR="00000000" w:rsidRPr="006A7E91" w:rsidP="006A7E91">
      <w:pPr>
        <w:pStyle w:val="Heading1"/>
      </w:pPr>
      <w:bookmarkStart w:id="5" w:name="O_704654"/>
      <w:bookmarkEnd w:id="5"/>
      <w:r w:rsidRPr="006A7E91">
        <w:t>Foundation Skills</w:t>
      </w:r>
    </w:p>
    <w:p w:rsidR="00000000" w:rsidRPr="002A2765" w:rsidP="002A2765">
      <w:pPr>
        <w:pStyle w:val="BodyText"/>
        <w:rPr>
          <w:i/>
        </w:rPr>
      </w:pPr>
      <w:r w:rsidRPr="002A276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6A7E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rPr>
                <w:rStyle w:val="SpecialBold"/>
              </w:rPr>
              <w:t>Performance</w:t>
            </w:r>
          </w:p>
          <w:p w:rsidR="00000000" w:rsidRPr="006A7E91" w:rsidP="006A7E91">
            <w:pPr>
              <w:pStyle w:val="BodyText"/>
            </w:pPr>
            <w:r w:rsidRPr="006A7E91">
              <w:rPr>
                <w:rStyle w:val="SpecialBold"/>
              </w:rPr>
              <w:t>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rPr>
                <w:rStyle w:val="SpecialBold"/>
              </w:rPr>
              <w:t>Description</w:t>
            </w:r>
          </w:p>
        </w:tc>
      </w:tr>
      <w:tr w:rsidTr="006A7E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t>Reading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1.1, 1.2, 2.</w:t>
            </w:r>
            <w:r w:rsidRPr="006A7E91">
              <w:t>1-2.3, 3.1, 3.2, 4.2, 5.2, 5.3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ListBullet"/>
            </w:pPr>
            <w:r w:rsidRPr="006A7E91">
              <w:t xml:space="preserve">Identifies, interprets, analyses or reviews complex texts from various sources  to determine legal requirements, organisational operations, specific requirements and responsibilities </w:t>
            </w:r>
          </w:p>
          <w:p w:rsidR="00000000" w:rsidP="006A7E91">
            <w:pPr>
              <w:pStyle w:val="ListBullet"/>
              <w:rPr>
                <w:lang w:val="en-NZ"/>
              </w:rPr>
            </w:pPr>
            <w:r w:rsidRPr="006A7E91">
              <w:t>Checks documents for accuracy of content</w:t>
            </w:r>
            <w:r w:rsidRPr="006A7E91">
              <w:t xml:space="preserve">, consistency of layout and grammar, spelling and punctuation </w:t>
            </w:r>
          </w:p>
        </w:tc>
      </w:tr>
      <w:tr w:rsidTr="006A7E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t>Writing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1.3-1.52.2, 4.1-4.3, 5.1-5.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ListBullet"/>
            </w:pPr>
            <w:r w:rsidRPr="006A7E91">
              <w:t>Collates and compiles results of research and analysis using appropriate technical language and organisational formats</w:t>
            </w:r>
          </w:p>
          <w:p w:rsidR="00000000" w:rsidRPr="006A7E91" w:rsidP="006A7E91">
            <w:pPr>
              <w:pStyle w:val="ListBullet"/>
            </w:pPr>
            <w:r w:rsidRPr="006A7E91">
              <w:t xml:space="preserve">Develops materials to convey information, requirements or recommendations using language and structure appropriate to the audience </w:t>
            </w:r>
          </w:p>
          <w:p w:rsidR="00000000" w:rsidP="006A7E91">
            <w:pPr>
              <w:pStyle w:val="ListBullet"/>
              <w:rPr>
                <w:lang w:val="en-NZ"/>
              </w:rPr>
            </w:pPr>
            <w:r w:rsidRPr="006A7E91">
              <w:t>Composes and edits texts, selecting appropriate vocabulary and structure for audience and purpose</w:t>
            </w:r>
          </w:p>
        </w:tc>
      </w:tr>
      <w:tr w:rsidTr="006A7E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2.3, 3</w:t>
            </w:r>
            <w:r w:rsidRPr="006A7E91">
              <w:t xml:space="preserve">.2, 4.1,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ListBullet"/>
            </w:pPr>
            <w:r w:rsidRPr="006A7E91">
              <w:t xml:space="preserve">Presents specialised information using structure and language to suit the audience </w:t>
            </w:r>
          </w:p>
          <w:p w:rsidR="00000000" w:rsidP="006A7E91">
            <w:pPr>
              <w:pStyle w:val="ListBullet"/>
              <w:rPr>
                <w:lang w:val="en-NZ"/>
              </w:rPr>
            </w:pPr>
            <w:r w:rsidRPr="006A7E91">
              <w:t>Elicits the view and opinions of others by listening and questioning</w:t>
            </w:r>
          </w:p>
        </w:tc>
      </w:tr>
      <w:tr w:rsidTr="006A7E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1.1-1.3, 2.2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ListBullet"/>
              <w:rPr>
                <w:lang w:val="en-NZ"/>
              </w:rPr>
            </w:pPr>
            <w:r w:rsidRPr="006A7E91">
              <w:t xml:space="preserve">Takes full responsibility for following policies, </w:t>
            </w:r>
            <w:r w:rsidRPr="006A7E91">
              <w:t>procedures and legislative requirements and identifies organisational implications of new legislation or regulations</w:t>
            </w:r>
          </w:p>
        </w:tc>
      </w:tr>
      <w:tr w:rsidTr="006A7E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1.2, 1.5, 2.1, 2.3, 3.2, 4.1-4.3, 5.1, 5.4, 5.5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ListBullet"/>
              <w:rPr>
                <w:lang w:val="en-NZ"/>
              </w:rPr>
            </w:pPr>
            <w:r w:rsidRPr="006A7E91">
              <w:t xml:space="preserve">Identifies and uses appropriate conventions and practices when communicating with internal and external personnel </w:t>
            </w:r>
          </w:p>
        </w:tc>
      </w:tr>
      <w:tr w:rsidTr="006A7E9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1.3, 1.4, 2.1-2.4, 3.1, 4.2, 4.3, 5.1, 5.4, 5.5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ListBullet"/>
            </w:pPr>
            <w:r w:rsidRPr="006A7E91">
              <w:t>Plans, develops, implements and monitors processes for evaluating and rev</w:t>
            </w:r>
            <w:r w:rsidRPr="006A7E91">
              <w:t>iewing compliance performance</w:t>
            </w:r>
          </w:p>
          <w:p w:rsidR="00000000" w:rsidRPr="006A7E91" w:rsidP="006A7E91">
            <w:pPr>
              <w:pStyle w:val="ListBullet"/>
            </w:pPr>
            <w:r w:rsidRPr="006A7E91">
              <w:t xml:space="preserve">Systematically gathers, analyses and evaluates all relevant information in order to identify issues and make informed recommendations about compliance issues </w:t>
            </w:r>
          </w:p>
          <w:p w:rsidR="00000000" w:rsidRPr="006A7E91" w:rsidP="006A7E91">
            <w:pPr>
              <w:pStyle w:val="ListBullet"/>
            </w:pPr>
            <w:r w:rsidRPr="006A7E91">
              <w:t>Uses digital tools and systems to locate, organise and share inform</w:t>
            </w:r>
            <w:r w:rsidRPr="006A7E91">
              <w:t xml:space="preserve">ation in effective ways </w:t>
            </w:r>
          </w:p>
        </w:tc>
      </w:tr>
    </w:tbl>
    <w:p w:rsidR="00000000" w:rsidRPr="006A7E91" w:rsidP="006A7E91">
      <w:pPr>
        <w:pStyle w:val="BodyText"/>
      </w:pPr>
    </w:p>
    <w:p w:rsidR="00000000" w:rsidRPr="006A7E91" w:rsidP="006A7E91">
      <w:pPr>
        <w:pStyle w:val="AllowPageBreak"/>
      </w:pPr>
    </w:p>
    <w:p w:rsidR="00000000" w:rsidRPr="006A7E91" w:rsidP="006A7E91">
      <w:pPr>
        <w:pStyle w:val="Heading1"/>
      </w:pPr>
      <w:bookmarkStart w:id="6" w:name="O_704656"/>
      <w:bookmarkEnd w:id="6"/>
      <w:r w:rsidRPr="006A7E9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A7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rPr>
                <w:rStyle w:val="SpecialBold"/>
              </w:rPr>
              <w:t xml:space="preserve">Code and title </w:t>
            </w:r>
          </w:p>
          <w:p w:rsidR="00000000" w:rsidRPr="006A7E91" w:rsidP="006A7E91">
            <w:pPr>
              <w:pStyle w:val="BodyText"/>
            </w:pPr>
            <w:r w:rsidRPr="006A7E9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rPr>
                <w:rStyle w:val="SpecialBold"/>
              </w:rPr>
              <w:t>Code and title</w:t>
            </w:r>
          </w:p>
          <w:p w:rsidR="00000000" w:rsidRPr="006A7E91" w:rsidP="006A7E91">
            <w:pPr>
              <w:pStyle w:val="BodyText"/>
            </w:pPr>
            <w:r w:rsidRPr="006A7E9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rPr>
                <w:rStyle w:val="SpecialBold"/>
              </w:rPr>
              <w:t>Equivalence status</w:t>
            </w:r>
          </w:p>
        </w:tc>
      </w:tr>
      <w:tr w:rsidTr="006A7E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BSBCOM502 Evaluate and review compliance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BSBCOM502B Evaluate and review compliance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7E91">
            <w:pPr>
              <w:pStyle w:val="BodyText"/>
              <w:rPr>
                <w:lang w:val="en-NZ"/>
              </w:rPr>
            </w:pPr>
            <w:r w:rsidRPr="006A7E9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7E91" w:rsidP="006A7E91">
            <w:pPr>
              <w:pStyle w:val="BodyText"/>
            </w:pPr>
            <w:r w:rsidRPr="006A7E91">
              <w:t>Equivalent unit</w:t>
            </w:r>
          </w:p>
        </w:tc>
      </w:tr>
    </w:tbl>
    <w:p w:rsidR="00000000" w:rsidRPr="006A7E91" w:rsidP="006A7E91">
      <w:pPr>
        <w:pStyle w:val="BodyText"/>
      </w:pPr>
    </w:p>
    <w:p w:rsidR="00000000" w:rsidRPr="006A7E91" w:rsidP="006A7E91">
      <w:pPr>
        <w:pStyle w:val="AllowPageBreak"/>
      </w:pPr>
    </w:p>
    <w:p w:rsidR="00000000" w:rsidRPr="006A7E91" w:rsidP="006A7E91">
      <w:pPr>
        <w:pStyle w:val="Heading1"/>
      </w:pPr>
      <w:bookmarkStart w:id="7" w:name="O_704663"/>
      <w:bookmarkEnd w:id="7"/>
      <w:r w:rsidRPr="006A7E91">
        <w:t>Links</w:t>
      </w:r>
    </w:p>
    <w:p w:rsidR="00000000" w:rsidRPr="006A7E91" w:rsidP="002A2765">
      <w:pPr>
        <w:pStyle w:val="BodyText"/>
      </w:pPr>
      <w:r w:rsidRPr="006A7E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A71E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A7E91" w:rsidP="006A7E91"/>
    <w:sectPr w:rsidSect="006A7E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91" w:rsidRPr="002A2765" w:rsidP="002A27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65" w:rsidP="006A7E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2765" w:rsidP="006A7E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A2765" w:rsidP="006A7E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7E91" w:rsidRPr="002A2765" w:rsidP="002A27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E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765" w:rsidRPr="002D2AF8" w:rsidP="006A7E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BSBCOM502 Evaluate and review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2022</w:t>
    </w:r>
    <w:r>
      <w:fldChar w:fldCharType="end"/>
    </w:r>
  </w:p>
  <w:p w:rsidR="002A2765" w:rsidP="006A7E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D694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4E39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E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7E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7E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7E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7E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7E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7E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7E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7E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7E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7E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7E91"/>
  </w:style>
  <w:style w:type="character" w:customStyle="1" w:styleId="Heading1Char">
    <w:name w:val="Heading 1 Char"/>
    <w:basedOn w:val="DefaultParagraphFont"/>
    <w:link w:val="Heading1"/>
    <w:rsid w:val="006A7E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7E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7E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7E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7E91"/>
    <w:rPr>
      <w:b/>
      <w:spacing w:val="0"/>
    </w:rPr>
  </w:style>
  <w:style w:type="character" w:styleId="Emphasis">
    <w:name w:val="Emphasis"/>
    <w:basedOn w:val="DefaultParagraphFont"/>
    <w:qFormat/>
    <w:rsid w:val="006A7E91"/>
    <w:rPr>
      <w:i/>
    </w:rPr>
  </w:style>
  <w:style w:type="paragraph" w:customStyle="1" w:styleId="SuperHeading">
    <w:name w:val="SuperHeading"/>
    <w:basedOn w:val="Normal"/>
    <w:rsid w:val="006A7E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7E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7E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7E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7E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7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7E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7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7E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7E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7E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7E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7E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7E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7E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7E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7E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7E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7E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7E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7E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7E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7E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7E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7E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7E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7E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7E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7E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7E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7E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7E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7E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7E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7E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A7E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7E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7E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7E91"/>
  </w:style>
  <w:style w:type="paragraph" w:styleId="TableofFigures">
    <w:name w:val="table of figures"/>
    <w:basedOn w:val="Normal"/>
    <w:next w:val="Normal"/>
    <w:semiHidden/>
    <w:rsid w:val="006A7E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7E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7E91"/>
    <w:rPr>
      <w:rFonts w:ascii="Wingdings" w:hAnsi="Wingdings"/>
    </w:rPr>
  </w:style>
  <w:style w:type="paragraph" w:customStyle="1" w:styleId="TableHeading">
    <w:name w:val="Table Heading"/>
    <w:basedOn w:val="HeadingBase"/>
    <w:rsid w:val="006A7E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7E91"/>
    <w:rPr>
      <w:color w:val="0033CC"/>
      <w:u w:val="none"/>
    </w:rPr>
  </w:style>
  <w:style w:type="paragraph" w:customStyle="1" w:styleId="BodyTextRight">
    <w:name w:val="Body Text Right"/>
    <w:basedOn w:val="BodyText"/>
    <w:rsid w:val="006A7E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7E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7E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7E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7E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7E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7E91"/>
    <w:rPr>
      <w:sz w:val="32"/>
    </w:rPr>
  </w:style>
  <w:style w:type="paragraph" w:customStyle="1" w:styleId="HeadingProcedure">
    <w:name w:val="Heading Procedure"/>
    <w:basedOn w:val="HeadingBase"/>
    <w:next w:val="Normal"/>
    <w:rsid w:val="006A7E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7E91"/>
    <w:pPr>
      <w:spacing w:before="60" w:after="60"/>
    </w:pPr>
  </w:style>
  <w:style w:type="paragraph" w:styleId="ListContinue">
    <w:name w:val="List Continue"/>
    <w:basedOn w:val="List"/>
    <w:rsid w:val="006A7E91"/>
    <w:pPr>
      <w:ind w:firstLine="0"/>
    </w:pPr>
  </w:style>
  <w:style w:type="paragraph" w:customStyle="1" w:styleId="ListNote">
    <w:name w:val="List Note"/>
    <w:basedOn w:val="List"/>
    <w:rsid w:val="006A7E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7E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7E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7E91"/>
    <w:rPr>
      <w:rFonts w:ascii="Courier New" w:hAnsi="Courier New"/>
    </w:rPr>
  </w:style>
  <w:style w:type="paragraph" w:customStyle="1" w:styleId="NoteBullet">
    <w:name w:val="Note Bullet"/>
    <w:basedOn w:val="Note"/>
    <w:rsid w:val="006A7E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7E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7E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7E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7E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7E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7E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7E91"/>
    <w:rPr>
      <w:b/>
      <w:smallCaps/>
    </w:rPr>
  </w:style>
  <w:style w:type="paragraph" w:customStyle="1" w:styleId="TableListNumber">
    <w:name w:val="Table List Number"/>
    <w:basedOn w:val="ListNumber"/>
    <w:rsid w:val="006A7E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7E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7E91"/>
    <w:pPr>
      <w:numPr>
        <w:numId w:val="8"/>
      </w:numPr>
    </w:pPr>
  </w:style>
  <w:style w:type="paragraph" w:customStyle="1" w:styleId="ListAlpha2">
    <w:name w:val="List Alpha 2"/>
    <w:basedOn w:val="List2"/>
    <w:rsid w:val="006A7E91"/>
    <w:pPr>
      <w:numPr>
        <w:numId w:val="7"/>
      </w:numPr>
    </w:pPr>
  </w:style>
  <w:style w:type="paragraph" w:styleId="List2">
    <w:name w:val="List 2"/>
    <w:basedOn w:val="BodyText"/>
    <w:rsid w:val="006A7E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7E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7E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7E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7E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7E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7E91"/>
    <w:pPr>
      <w:numPr>
        <w:numId w:val="3"/>
      </w:numPr>
    </w:pPr>
  </w:style>
  <w:style w:type="paragraph" w:styleId="ListContinue2">
    <w:name w:val="List Continue 2"/>
    <w:basedOn w:val="List2"/>
    <w:rsid w:val="006A7E91"/>
    <w:pPr>
      <w:ind w:firstLine="0"/>
    </w:pPr>
  </w:style>
  <w:style w:type="paragraph" w:styleId="ListContinue3">
    <w:name w:val="List Continue 3"/>
    <w:basedOn w:val="List3"/>
    <w:rsid w:val="006A7E91"/>
    <w:pPr>
      <w:ind w:left="1021" w:firstLine="0"/>
    </w:pPr>
  </w:style>
  <w:style w:type="paragraph" w:styleId="ListContinue4">
    <w:name w:val="List Continue 4"/>
    <w:basedOn w:val="List4"/>
    <w:rsid w:val="006A7E91"/>
    <w:pPr>
      <w:ind w:firstLine="0"/>
    </w:pPr>
  </w:style>
  <w:style w:type="paragraph" w:styleId="ListContinue5">
    <w:name w:val="List Continue 5"/>
    <w:basedOn w:val="List5"/>
    <w:rsid w:val="006A7E91"/>
    <w:pPr>
      <w:ind w:firstLine="0"/>
    </w:pPr>
  </w:style>
  <w:style w:type="paragraph" w:styleId="ListNumber3">
    <w:name w:val="List Number 3"/>
    <w:basedOn w:val="List3"/>
    <w:rsid w:val="006A7E91"/>
    <w:pPr>
      <w:numPr>
        <w:numId w:val="4"/>
      </w:numPr>
    </w:pPr>
  </w:style>
  <w:style w:type="paragraph" w:styleId="ListNumber4">
    <w:name w:val="List Number 4"/>
    <w:basedOn w:val="List4"/>
    <w:rsid w:val="006A7E91"/>
    <w:pPr>
      <w:numPr>
        <w:numId w:val="5"/>
      </w:numPr>
    </w:pPr>
  </w:style>
  <w:style w:type="paragraph" w:styleId="ListNumber5">
    <w:name w:val="List Number 5"/>
    <w:basedOn w:val="List5"/>
    <w:rsid w:val="006A7E91"/>
    <w:pPr>
      <w:numPr>
        <w:numId w:val="6"/>
      </w:numPr>
    </w:pPr>
  </w:style>
  <w:style w:type="paragraph" w:styleId="BlockText">
    <w:name w:val="Block Text"/>
    <w:basedOn w:val="Normal"/>
    <w:rsid w:val="006A7E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7E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7E91"/>
    <w:rPr>
      <w:sz w:val="16"/>
      <w:vertAlign w:val="superscript"/>
    </w:rPr>
  </w:style>
  <w:style w:type="character" w:customStyle="1" w:styleId="Symbols">
    <w:name w:val="Symbols"/>
    <w:basedOn w:val="DefaultParagraphFont"/>
    <w:rsid w:val="006A7E91"/>
    <w:rPr>
      <w:rFonts w:ascii="Symbol" w:hAnsi="Symbol"/>
    </w:rPr>
  </w:style>
  <w:style w:type="character" w:customStyle="1" w:styleId="MenuOptions">
    <w:name w:val="Menu Options"/>
    <w:basedOn w:val="DefaultParagraphFont"/>
    <w:rsid w:val="006A7E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7E91"/>
    <w:rPr>
      <w:b/>
    </w:rPr>
  </w:style>
  <w:style w:type="character" w:customStyle="1" w:styleId="Underlined">
    <w:name w:val="Underlined"/>
    <w:basedOn w:val="DefaultParagraphFont"/>
    <w:rsid w:val="006A7E91"/>
    <w:rPr>
      <w:u w:val="single"/>
    </w:rPr>
  </w:style>
  <w:style w:type="paragraph" w:customStyle="1" w:styleId="TableBodyTextRight">
    <w:name w:val="Table Body Text Right"/>
    <w:basedOn w:val="TableBodyText"/>
    <w:rsid w:val="006A7E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7E91"/>
    <w:rPr>
      <w:sz w:val="18"/>
    </w:rPr>
  </w:style>
  <w:style w:type="paragraph" w:customStyle="1" w:styleId="BodySmallRight">
    <w:name w:val="Body Small Right"/>
    <w:basedOn w:val="BodyTextRight"/>
    <w:rsid w:val="006A7E91"/>
    <w:rPr>
      <w:sz w:val="18"/>
      <w:szCs w:val="18"/>
    </w:rPr>
  </w:style>
  <w:style w:type="paragraph" w:customStyle="1" w:styleId="MarginEdition">
    <w:name w:val="Margin Edition"/>
    <w:basedOn w:val="MarginNote"/>
    <w:rsid w:val="006A7E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7E91"/>
    <w:rPr>
      <w:sz w:val="2"/>
      <w:szCs w:val="2"/>
    </w:rPr>
  </w:style>
  <w:style w:type="character" w:customStyle="1" w:styleId="Small">
    <w:name w:val="Small"/>
    <w:basedOn w:val="DefaultParagraphFont"/>
    <w:rsid w:val="006A7E91"/>
    <w:rPr>
      <w:sz w:val="16"/>
    </w:rPr>
  </w:style>
  <w:style w:type="paragraph" w:customStyle="1" w:styleId="WideTable">
    <w:name w:val="Wide Table"/>
    <w:basedOn w:val="Normal"/>
    <w:rsid w:val="006A7E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7E91"/>
  </w:style>
  <w:style w:type="paragraph" w:styleId="Quote">
    <w:name w:val="Quote"/>
    <w:basedOn w:val="Heading1"/>
    <w:link w:val="QuoteChar"/>
    <w:qFormat/>
    <w:rsid w:val="006A7E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7E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7E91"/>
    <w:pPr>
      <w:pageBreakBefore/>
    </w:pPr>
  </w:style>
  <w:style w:type="paragraph" w:customStyle="1" w:styleId="Border">
    <w:name w:val="Border"/>
    <w:basedOn w:val="Normal"/>
    <w:qFormat/>
    <w:rsid w:val="006A7E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7E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7E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7E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7E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7E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7E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7E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7E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7E91"/>
    <w:rPr>
      <w:u w:val="single"/>
    </w:rPr>
  </w:style>
  <w:style w:type="character" w:customStyle="1" w:styleId="BoldandItalics">
    <w:name w:val="Bold and Italics"/>
    <w:qFormat/>
    <w:rsid w:val="006A7E91"/>
    <w:rPr>
      <w:b/>
      <w:i/>
      <w:u w:val="none"/>
    </w:rPr>
  </w:style>
  <w:style w:type="paragraph" w:styleId="BalloonText">
    <w:name w:val="Balloon Text"/>
    <w:basedOn w:val="Normal"/>
    <w:link w:val="BalloonTextChar"/>
    <w:rsid w:val="006A7E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7E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7E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7E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7E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7E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7E91"/>
    <w:pPr>
      <w:spacing w:before="0" w:after="0"/>
    </w:pPr>
  </w:style>
  <w:style w:type="paragraph" w:customStyle="1" w:styleId="BodyTextBold">
    <w:name w:val="Body Text Bold"/>
    <w:basedOn w:val="BodyText"/>
    <w:qFormat/>
    <w:rsid w:val="006A7E91"/>
    <w:rPr>
      <w:b/>
    </w:rPr>
  </w:style>
  <w:style w:type="character" w:styleId="Hyperlink">
    <w:name w:val="Hyperlink"/>
    <w:basedOn w:val="DefaultParagraphFont"/>
    <w:uiPriority w:val="99"/>
    <w:unhideWhenUsed/>
    <w:rsid w:val="002A27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876</Words>
  <Characters>5762</Characters>
  <Application>Microsoft Office Word</Application>
  <DocSecurity>0</DocSecurity>
  <Lines>198</Lines>
  <Paragraphs>102</Paragraphs>
  <ScaleCrop>false</ScaleCrop>
  <Company>Author-it Software Corporation Ltd.</Company>
  <LinksUpToDate>false</LinksUpToDate>
  <CharactersWithSpaces>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BSBCOM502 Evaluate and review compliance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2022-10-21T07:34:00Z</dcterms:created>
  <dcterms:modified xsi:type="dcterms:W3CDTF">2022-10-21T07:34:00Z</dcterms:modified>
</cp:coreProperties>
</file>