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3DB" w:rsidP="001F63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BSBCOM405 Promote compliance with legislation</w:t>
      </w:r>
      <w:r>
        <w:fldChar w:fldCharType="end"/>
      </w:r>
    </w:p>
    <w:p w:rsidR="001F63DB" w:rsidP="001F63DB">
      <w:pPr>
        <w:pStyle w:val="Version"/>
        <w:sectPr w:rsidSect="000B09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09AE" w:rsidP="000B09AE">
      <w:pPr>
        <w:pStyle w:val="SuperHeading"/>
      </w:pPr>
      <w:r w:rsidRPr="000B09AE">
        <w:t>BSBCOM405 Promote compliance with legislation</w:t>
      </w:r>
    </w:p>
    <w:p w:rsidR="00000000" w:rsidRPr="000B09AE" w:rsidP="000B09AE">
      <w:pPr>
        <w:pStyle w:val="Heading1"/>
      </w:pPr>
      <w:bookmarkStart w:id="1" w:name="O_704591"/>
      <w:bookmarkEnd w:id="1"/>
      <w:r w:rsidRPr="000B09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B0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E" w:rsidP="000B09AE">
            <w:pPr>
              <w:pStyle w:val="BodyText"/>
            </w:pPr>
            <w:r w:rsidRPr="000B09A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rPr>
                <w:rStyle w:val="SpecialBold"/>
              </w:rPr>
              <w:t>Comments</w:t>
            </w:r>
          </w:p>
        </w:tc>
      </w:tr>
      <w:tr w:rsidTr="000B0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E" w:rsidP="000B09AE">
            <w:pPr>
              <w:pStyle w:val="BodyText"/>
            </w:pPr>
            <w:r w:rsidRPr="000B09AE">
              <w:t>This version first released with BSB Business Services Training Package Version 1.0.</w:t>
            </w:r>
          </w:p>
        </w:tc>
      </w:tr>
    </w:tbl>
    <w:p w:rsidR="00000000" w:rsidRPr="000B09AE" w:rsidP="000B09AE">
      <w:pPr>
        <w:pStyle w:val="BodyText"/>
      </w:pPr>
    </w:p>
    <w:p w:rsidR="00000000" w:rsidRPr="000B09AE" w:rsidP="000B09AE">
      <w:pPr>
        <w:pStyle w:val="AllowPageBreak"/>
      </w:pPr>
    </w:p>
    <w:p w:rsidR="00000000" w:rsidRPr="000B09AE" w:rsidP="000B09AE">
      <w:pPr>
        <w:pStyle w:val="Heading1"/>
      </w:pPr>
      <w:bookmarkStart w:id="2" w:name="O_704592"/>
      <w:bookmarkEnd w:id="2"/>
      <w:r w:rsidRPr="000B09AE">
        <w:t>Application</w:t>
      </w:r>
    </w:p>
    <w:p w:rsidR="00000000" w:rsidRPr="000B09AE" w:rsidP="001F63DB">
      <w:pPr>
        <w:pStyle w:val="BodyText"/>
      </w:pPr>
      <w:r w:rsidRPr="000B09AE">
        <w:t>This unit describes the skills and knowledge required to promote compliance with do</w:t>
      </w:r>
      <w:r w:rsidRPr="000B09AE">
        <w:t>mestic and international legislation, both by self and others in the workplace.</w:t>
      </w:r>
    </w:p>
    <w:p w:rsidR="00000000" w:rsidRPr="000B09AE" w:rsidP="001F63DB">
      <w:pPr>
        <w:pStyle w:val="BodyText"/>
      </w:pPr>
      <w:r w:rsidRPr="000B09AE">
        <w:t>It applies to individuals with a broad knowledge of international trade who determine compliance strategies and model and encourage compliance by implementing these strategies</w:t>
      </w:r>
      <w:r w:rsidRPr="000B09AE">
        <w:t>.</w:t>
      </w:r>
    </w:p>
    <w:p w:rsidR="00000000" w:rsidRPr="000B09AE" w:rsidP="001F63DB">
      <w:pPr>
        <w:pStyle w:val="BodyText"/>
      </w:pPr>
      <w:r w:rsidRPr="000B09AE">
        <w:t>No licensing, legislative, regulatory or certification requirements apply to this unit at the time of publication.</w:t>
      </w:r>
    </w:p>
    <w:p w:rsidR="00000000" w:rsidRPr="000B09AE" w:rsidP="000B09AE">
      <w:pPr>
        <w:pStyle w:val="Heading1"/>
      </w:pPr>
      <w:bookmarkStart w:id="3" w:name="O_704595"/>
      <w:bookmarkEnd w:id="3"/>
      <w:r w:rsidRPr="000B09AE">
        <w:t>Unit Sector</w:t>
      </w:r>
    </w:p>
    <w:p w:rsidR="00000000" w:rsidRPr="000B09AE" w:rsidP="001F63DB">
      <w:pPr>
        <w:pStyle w:val="BodyText"/>
      </w:pPr>
      <w:r w:rsidRPr="000B09AE">
        <w:t>Regulation, Licensing and Risk – Compliance</w:t>
      </w:r>
    </w:p>
    <w:p w:rsidR="00000000" w:rsidRPr="000B09AE" w:rsidP="000B09AE">
      <w:pPr>
        <w:pStyle w:val="Heading1"/>
      </w:pPr>
      <w:bookmarkStart w:id="4" w:name="O_704596"/>
      <w:bookmarkEnd w:id="4"/>
      <w:r w:rsidRPr="000B09A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B09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E" w:rsidP="000B09AE">
            <w:pPr>
              <w:pStyle w:val="BodyText"/>
            </w:pPr>
            <w:r w:rsidRPr="000B09A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rPr>
                <w:rStyle w:val="SpecialBold"/>
              </w:rPr>
              <w:t>PERFORMANCE CRITERIA</w:t>
            </w:r>
          </w:p>
        </w:tc>
      </w:tr>
      <w:tr w:rsidTr="000B09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E" w:rsidP="000B09AE">
            <w:pPr>
              <w:pStyle w:val="BodyText"/>
            </w:pPr>
            <w:r w:rsidRPr="000B09A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09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>1 Determine compliance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E" w:rsidP="000B09AE">
            <w:pPr>
              <w:pStyle w:val="BodyText"/>
            </w:pPr>
            <w:r w:rsidRPr="000B09AE">
              <w:t>1.1 Access current information about the range of domestic an</w:t>
            </w:r>
            <w:r w:rsidRPr="000B09AE">
              <w:t>d international legislation relating to own work</w:t>
            </w:r>
          </w:p>
          <w:p w:rsidR="00000000" w:rsidRPr="000B09AE" w:rsidP="000B09AE">
            <w:pPr>
              <w:pStyle w:val="BodyText"/>
            </w:pPr>
            <w:r w:rsidRPr="000B09AE">
              <w:t>1.2 Clarify compliance requirements to confirm understanding and ensure consistency of interpretation and application</w:t>
            </w:r>
          </w:p>
          <w:p w:rsidR="00000000" w:rsidRPr="000B09AE" w:rsidP="000B09AE">
            <w:pPr>
              <w:pStyle w:val="BodyText"/>
            </w:pPr>
            <w:r w:rsidRPr="000B09AE">
              <w:t xml:space="preserve">1.3 Obtain advice to assist in applying relevant legislation to own work and identifying </w:t>
            </w:r>
            <w:r w:rsidRPr="000B09AE">
              <w:t>compliance requirements</w:t>
            </w:r>
          </w:p>
          <w:p w:rsidR="00000000" w:rsidRPr="000B09AE" w:rsidP="000B09AE">
            <w:pPr>
              <w:pStyle w:val="BodyText"/>
            </w:pPr>
            <w:r w:rsidRPr="000B09AE">
              <w:t xml:space="preserve">1.4 Access organisation’s procedures and practices to facilitate compliance with relevant legislation </w:t>
            </w:r>
          </w:p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>1.5 Assess interface with other organisations</w:t>
            </w:r>
          </w:p>
        </w:tc>
      </w:tr>
      <w:tr w:rsidTr="000B09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>2 Model and encourage compliance with legislative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E" w:rsidP="000B09AE">
            <w:pPr>
              <w:pStyle w:val="BodyText"/>
            </w:pPr>
            <w:r w:rsidRPr="000B09AE">
              <w:t>2.1 Apply organisation’s procedures and practices to own work practices to meet compliance requirements</w:t>
            </w:r>
          </w:p>
          <w:p w:rsidR="00000000" w:rsidRPr="000B09AE" w:rsidP="000B09AE">
            <w:pPr>
              <w:pStyle w:val="BodyText"/>
            </w:pPr>
            <w:r w:rsidRPr="000B09AE">
              <w:t>2.2 Identify areas of uncertainty in own work related to compliance requirements and take action to clarify issues</w:t>
            </w:r>
          </w:p>
          <w:p w:rsidR="00000000" w:rsidRPr="000B09AE" w:rsidP="000B09AE">
            <w:pPr>
              <w:pStyle w:val="BodyText"/>
            </w:pPr>
            <w:r w:rsidRPr="000B09AE">
              <w:t>2.3 Review own work and seek feedback</w:t>
            </w:r>
            <w:r w:rsidRPr="000B09AE">
              <w:t xml:space="preserve"> from others to confirm continuing compliance with legislative requirements</w:t>
            </w:r>
          </w:p>
          <w:p w:rsidR="00000000" w:rsidRPr="000B09AE" w:rsidP="000B09AE">
            <w:pPr>
              <w:pStyle w:val="BodyText"/>
            </w:pPr>
            <w:r w:rsidRPr="000B09AE">
              <w:t>2.4 Evaluate own competence and address any identified gaps</w:t>
            </w:r>
          </w:p>
          <w:p w:rsidR="00000000" w:rsidRPr="000B09AE" w:rsidP="000B09AE">
            <w:pPr>
              <w:pStyle w:val="BodyText"/>
            </w:pPr>
            <w:r w:rsidRPr="000B09AE">
              <w:t>2.5 Identify possible implications of non</w:t>
            </w:r>
            <w:r w:rsidRPr="000B09AE">
              <w:noBreakHyphen/>
              <w:t>compliance and use these to guide own work practices</w:t>
            </w:r>
          </w:p>
          <w:p w:rsidR="00000000" w:rsidRPr="000B09AE" w:rsidP="000B09AE">
            <w:pPr>
              <w:pStyle w:val="BodyText"/>
            </w:pPr>
            <w:r w:rsidRPr="000B09AE">
              <w:t>2.6 Raise inadequacies in</w:t>
            </w:r>
            <w:r w:rsidRPr="000B09AE">
              <w:t xml:space="preserve"> organisation’s procedures and practices which may contribute to non</w:t>
            </w:r>
            <w:r w:rsidRPr="000B09AE">
              <w:noBreakHyphen/>
              <w:t>compliance in accordance with organisational procedures</w:t>
            </w:r>
          </w:p>
          <w:p w:rsidR="00000000" w:rsidRPr="000B09AE" w:rsidP="000B09AE">
            <w:pPr>
              <w:pStyle w:val="BodyText"/>
            </w:pPr>
            <w:r w:rsidRPr="000B09AE">
              <w:t>2.7 Raise inadequacies with outside organisations’ procedures and practices which may contribute to non</w:t>
            </w:r>
            <w:r w:rsidRPr="000B09AE">
              <w:noBreakHyphen/>
              <w:t>compliance in accordance wi</w:t>
            </w:r>
            <w:r w:rsidRPr="000B09AE">
              <w:t>th organisational procedures</w:t>
            </w:r>
          </w:p>
        </w:tc>
      </w:tr>
    </w:tbl>
    <w:p w:rsidR="00000000" w:rsidRPr="000B09AE" w:rsidP="000B09AE">
      <w:pPr>
        <w:pStyle w:val="BodyText"/>
      </w:pPr>
    </w:p>
    <w:p w:rsidR="00000000" w:rsidRPr="000B09AE" w:rsidP="000B09AE">
      <w:pPr>
        <w:pStyle w:val="AllowPageBreak"/>
      </w:pPr>
    </w:p>
    <w:p w:rsidR="00000000" w:rsidRPr="000B09AE" w:rsidP="000B09AE">
      <w:pPr>
        <w:pStyle w:val="Heading1"/>
      </w:pPr>
      <w:bookmarkStart w:id="5" w:name="O_704597"/>
      <w:bookmarkEnd w:id="5"/>
      <w:r w:rsidRPr="000B09AE">
        <w:t>Foundation Skills</w:t>
      </w:r>
    </w:p>
    <w:p w:rsidR="00000000" w:rsidRPr="001F63DB" w:rsidP="001F63DB">
      <w:pPr>
        <w:pStyle w:val="BodyText"/>
        <w:rPr>
          <w:i/>
        </w:rPr>
      </w:pPr>
      <w:r w:rsidRPr="001F63D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0B09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E" w:rsidP="000B09AE">
            <w:pPr>
              <w:pStyle w:val="BodyText"/>
            </w:pPr>
            <w:r w:rsidRPr="000B09AE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E" w:rsidP="000B09AE">
            <w:pPr>
              <w:pStyle w:val="BodyText"/>
            </w:pPr>
            <w:r w:rsidRPr="000B09AE">
              <w:rPr>
                <w:rStyle w:val="SpecialBold"/>
              </w:rPr>
              <w:t>Performance</w:t>
            </w:r>
          </w:p>
          <w:p w:rsidR="00000000" w:rsidRPr="000B09AE" w:rsidP="000B09AE">
            <w:pPr>
              <w:pStyle w:val="BodyText"/>
            </w:pPr>
            <w:r w:rsidRPr="000B09AE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rPr>
                <w:rStyle w:val="SpecialBold"/>
              </w:rPr>
              <w:t>Des</w:t>
            </w:r>
            <w:r w:rsidRPr="000B09AE">
              <w:rPr>
                <w:rStyle w:val="SpecialBold"/>
              </w:rPr>
              <w:t>cription</w:t>
            </w:r>
          </w:p>
        </w:tc>
      </w:tr>
      <w:tr w:rsidTr="000B09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>Learning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>2.2, 2.3, 2.4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E" w:rsidP="000B09AE">
            <w:pPr>
              <w:pStyle w:val="ListBullet"/>
            </w:pPr>
            <w:r w:rsidRPr="000B09AE">
              <w:t xml:space="preserve">Identifies personal strengths and weaknesses in different contexts and seeks to develop skills and knowledge in areas of need </w:t>
            </w:r>
          </w:p>
          <w:p w:rsidR="00000000" w:rsidP="000B09AE">
            <w:pPr>
              <w:pStyle w:val="ListBullet"/>
              <w:rPr>
                <w:lang w:val="en-NZ"/>
              </w:rPr>
            </w:pPr>
            <w:r w:rsidRPr="000B09AE">
              <w:t>Actively seeks and acts on feedback from a number of sources</w:t>
            </w:r>
          </w:p>
        </w:tc>
      </w:tr>
      <w:tr w:rsidTr="000B09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>1.1, 1.4, 2.3, 2.5, 2.6, 2.7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ListBullet"/>
              <w:rPr>
                <w:lang w:val="en-NZ"/>
              </w:rPr>
            </w:pPr>
            <w:r w:rsidRPr="000B09AE">
              <w:t>Recognises and evaluates complex texts in a variety of forms to determine key information, specific requirements and responsibilities</w:t>
            </w:r>
          </w:p>
        </w:tc>
      </w:tr>
      <w:tr w:rsidTr="000B09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>2.3, 2.5, 2.6, 2.7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E" w:rsidP="000B09AE">
            <w:pPr>
              <w:pStyle w:val="ListBullet"/>
            </w:pPr>
            <w:r w:rsidRPr="000B09AE">
              <w:t>Records, collates and compiles information gathered from multip</w:t>
            </w:r>
            <w:r w:rsidRPr="000B09AE">
              <w:t>le sources using correct technical language</w:t>
            </w:r>
          </w:p>
          <w:p w:rsidR="00000000" w:rsidRPr="000B09AE" w:rsidP="000B09AE">
            <w:pPr>
              <w:pStyle w:val="ListBullet"/>
            </w:pPr>
            <w:r w:rsidRPr="000B09AE">
              <w:t>Develops materials for specific audiences to convey information, requirements and recommendations</w:t>
            </w:r>
          </w:p>
          <w:p w:rsidR="00000000" w:rsidP="000B09AE">
            <w:pPr>
              <w:pStyle w:val="BodyText"/>
              <w:rPr>
                <w:lang w:val="en-NZ"/>
              </w:rPr>
            </w:pPr>
          </w:p>
        </w:tc>
      </w:tr>
      <w:tr w:rsidTr="000B09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>1.2, 1.3, 2.3, 2.6, 2.7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E" w:rsidP="000B09AE">
            <w:pPr>
              <w:pStyle w:val="ListBullet"/>
            </w:pPr>
            <w:r w:rsidRPr="000B09AE">
              <w:t>Discusses compliance issues using structure and language to suit the audience</w:t>
            </w:r>
          </w:p>
          <w:p w:rsidR="00000000" w:rsidP="000B09AE">
            <w:pPr>
              <w:pStyle w:val="ListBullet"/>
              <w:rPr>
                <w:lang w:val="en-NZ"/>
              </w:rPr>
            </w:pPr>
            <w:r w:rsidRPr="000B09AE">
              <w:t>Uses listening and questioning techniques to confirm understanding of compliance requirements</w:t>
            </w:r>
          </w:p>
        </w:tc>
      </w:tr>
      <w:tr w:rsidTr="000B09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>1.1, 1.2, 1.3, 1.4, 2.1, 2.2, 2.3, 2.4, 2.6, 2.7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E" w:rsidP="000B09AE">
            <w:pPr>
              <w:pStyle w:val="ListBullet"/>
            </w:pPr>
            <w:r w:rsidRPr="000B09AE">
              <w:t xml:space="preserve">Takes </w:t>
            </w:r>
            <w:r w:rsidRPr="000B09AE">
              <w:t xml:space="preserve">personal responsibility for following organisational policies and procedures and keeping up to date with legislative requirements </w:t>
            </w:r>
          </w:p>
          <w:p w:rsidR="00000000" w:rsidP="000B09AE">
            <w:pPr>
              <w:pStyle w:val="ListBullet"/>
              <w:rPr>
                <w:lang w:val="en-NZ"/>
              </w:rPr>
            </w:pPr>
            <w:r w:rsidRPr="000B09AE">
              <w:t>Formally reflects on performance as an integral part of own development</w:t>
            </w:r>
          </w:p>
        </w:tc>
      </w:tr>
      <w:tr w:rsidTr="000B09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>1.2, 1.3, 2.3, 2.6, 2.7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ListBullet"/>
              <w:rPr>
                <w:lang w:val="en-NZ"/>
              </w:rPr>
            </w:pPr>
            <w:r w:rsidRPr="000B09AE">
              <w:t>Identi</w:t>
            </w:r>
            <w:r w:rsidRPr="000B09AE">
              <w:t>fies and uses appropriate conventions and protocols when raising issues, and seeking advice or feedback from colleagues and external stakeholders</w:t>
            </w:r>
          </w:p>
        </w:tc>
      </w:tr>
      <w:tr w:rsidTr="000B09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>1.2, 1.5, 2.2, 2.3, 2.4, 2.5, 2.6, 2.7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E" w:rsidP="000B09AE">
            <w:pPr>
              <w:pStyle w:val="ListBullet"/>
            </w:pPr>
            <w:r w:rsidRPr="000B09AE">
              <w:t>Takes responsibility for planning, sequencing and prioritising tasks to achieve efficient and effective outcomes</w:t>
            </w:r>
          </w:p>
          <w:p w:rsidR="00000000" w:rsidRPr="000B09AE" w:rsidP="000B09AE">
            <w:pPr>
              <w:pStyle w:val="ListBullet"/>
            </w:pPr>
            <w:r w:rsidRPr="000B09AE">
              <w:t>Evaluates effectiveness of own and organisational systems and processes to inform decisions on how to implement improvements for self and other</w:t>
            </w:r>
            <w:r w:rsidRPr="000B09AE">
              <w:t>s</w:t>
            </w:r>
          </w:p>
          <w:p w:rsidR="00000000" w:rsidRPr="000B09AE" w:rsidP="000B09AE">
            <w:pPr>
              <w:pStyle w:val="ListBullet"/>
            </w:pPr>
            <w:r w:rsidRPr="000B09AE">
              <w:t>Uses the main features and functions of digital tools to complete work tasks</w:t>
            </w:r>
          </w:p>
        </w:tc>
      </w:tr>
    </w:tbl>
    <w:p w:rsidR="00000000" w:rsidRPr="000B09AE" w:rsidP="000B09AE">
      <w:pPr>
        <w:pStyle w:val="BodyText"/>
      </w:pPr>
    </w:p>
    <w:p w:rsidR="00000000" w:rsidRPr="000B09AE" w:rsidP="000B09AE">
      <w:pPr>
        <w:pStyle w:val="AllowPageBreak"/>
      </w:pPr>
    </w:p>
    <w:p w:rsidR="00000000" w:rsidRPr="000B09AE" w:rsidP="000B09AE">
      <w:pPr>
        <w:pStyle w:val="Heading1"/>
      </w:pPr>
      <w:bookmarkStart w:id="6" w:name="O_704599"/>
      <w:bookmarkEnd w:id="6"/>
      <w:r w:rsidRPr="000B09A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0B0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E" w:rsidP="000B09AE">
            <w:pPr>
              <w:pStyle w:val="BodyText"/>
            </w:pPr>
            <w:r w:rsidRPr="000B09AE">
              <w:rPr>
                <w:rStyle w:val="SpecialBold"/>
              </w:rPr>
              <w:t xml:space="preserve">Code and title </w:t>
            </w:r>
          </w:p>
          <w:p w:rsidR="00000000" w:rsidRPr="000B09AE" w:rsidP="000B09AE">
            <w:pPr>
              <w:pStyle w:val="BodyText"/>
            </w:pPr>
            <w:r w:rsidRPr="000B09A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E" w:rsidP="000B09AE">
            <w:pPr>
              <w:pStyle w:val="BodyText"/>
            </w:pPr>
            <w:r w:rsidRPr="000B09AE">
              <w:rPr>
                <w:rStyle w:val="SpecialBold"/>
              </w:rPr>
              <w:t>Code and title</w:t>
            </w:r>
          </w:p>
          <w:p w:rsidR="00000000" w:rsidRPr="000B09AE" w:rsidP="000B09AE">
            <w:pPr>
              <w:pStyle w:val="BodyText"/>
            </w:pPr>
            <w:r w:rsidRPr="000B09A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E" w:rsidP="000B09AE">
            <w:pPr>
              <w:pStyle w:val="BodyText"/>
            </w:pPr>
            <w:r w:rsidRPr="000B09A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rPr>
                <w:rStyle w:val="SpecialBold"/>
              </w:rPr>
              <w:t>Equivalence status</w:t>
            </w:r>
          </w:p>
        </w:tc>
      </w:tr>
      <w:tr w:rsidTr="000B09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 xml:space="preserve">BSBCOM405 Promote compliance with legislation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 xml:space="preserve">BSBCOM405A Promote compliance with legislation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AE">
            <w:pPr>
              <w:pStyle w:val="BodyText"/>
              <w:rPr>
                <w:lang w:val="en-NZ"/>
              </w:rPr>
            </w:pPr>
            <w:r w:rsidRPr="000B09A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AE" w:rsidP="000B09AE">
            <w:pPr>
              <w:pStyle w:val="BodyText"/>
            </w:pPr>
            <w:r w:rsidRPr="000B09AE">
              <w:t>Equivalent unit</w:t>
            </w:r>
          </w:p>
        </w:tc>
      </w:tr>
    </w:tbl>
    <w:p w:rsidR="00000000" w:rsidRPr="000B09AE" w:rsidP="000B09AE">
      <w:pPr>
        <w:pStyle w:val="BodyText"/>
      </w:pPr>
    </w:p>
    <w:p w:rsidR="00000000" w:rsidRPr="000B09AE" w:rsidP="000B09AE">
      <w:pPr>
        <w:pStyle w:val="AllowPageBreak"/>
      </w:pPr>
    </w:p>
    <w:p w:rsidR="00000000" w:rsidRPr="000B09AE" w:rsidP="000B09AE">
      <w:pPr>
        <w:pStyle w:val="Heading1"/>
      </w:pPr>
      <w:bookmarkStart w:id="7" w:name="O_704606"/>
      <w:bookmarkEnd w:id="7"/>
      <w:r w:rsidRPr="000B09AE">
        <w:t>Links</w:t>
      </w:r>
    </w:p>
    <w:p w:rsidR="00000000" w:rsidRPr="000B09AE" w:rsidP="001F63DB">
      <w:pPr>
        <w:pStyle w:val="BodyText"/>
      </w:pPr>
      <w:r w:rsidRPr="000B09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4101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B09AE" w:rsidP="000B09AE"/>
    <w:sectPr w:rsidSect="000B09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AE" w:rsidRPr="001F63DB" w:rsidP="001F63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DB" w:rsidP="000B09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63DB" w:rsidP="000B09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63DB" w:rsidP="000B09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09AE" w:rsidRPr="001F63DB" w:rsidP="001F63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DB" w:rsidRPr="002D2AF8" w:rsidP="000B09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BSBCOM405 Promote compliance with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F63DB" w:rsidP="000B09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B03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FAE1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9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09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09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09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09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09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09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09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09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09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09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09AE"/>
  </w:style>
  <w:style w:type="character" w:customStyle="1" w:styleId="Heading1Char">
    <w:name w:val="Heading 1 Char"/>
    <w:basedOn w:val="DefaultParagraphFont"/>
    <w:link w:val="Heading1"/>
    <w:rsid w:val="000B09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09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09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09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09AE"/>
    <w:rPr>
      <w:b/>
      <w:spacing w:val="0"/>
    </w:rPr>
  </w:style>
  <w:style w:type="character" w:styleId="Emphasis">
    <w:name w:val="Emphasis"/>
    <w:basedOn w:val="DefaultParagraphFont"/>
    <w:qFormat/>
    <w:rsid w:val="000B09AE"/>
    <w:rPr>
      <w:i/>
    </w:rPr>
  </w:style>
  <w:style w:type="paragraph" w:customStyle="1" w:styleId="SuperHeading">
    <w:name w:val="SuperHeading"/>
    <w:basedOn w:val="Normal"/>
    <w:rsid w:val="000B09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09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09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09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09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0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0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0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0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09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09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09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09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09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09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09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09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09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09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09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09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09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09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09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09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09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09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09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09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09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09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09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09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09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09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09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09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09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09AE"/>
  </w:style>
  <w:style w:type="paragraph" w:styleId="TableofFigures">
    <w:name w:val="table of figures"/>
    <w:basedOn w:val="Normal"/>
    <w:next w:val="Normal"/>
    <w:semiHidden/>
    <w:rsid w:val="000B09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09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09AE"/>
    <w:rPr>
      <w:rFonts w:ascii="Wingdings" w:hAnsi="Wingdings"/>
    </w:rPr>
  </w:style>
  <w:style w:type="paragraph" w:customStyle="1" w:styleId="TableHeading">
    <w:name w:val="Table Heading"/>
    <w:basedOn w:val="HeadingBase"/>
    <w:rsid w:val="000B09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09AE"/>
    <w:rPr>
      <w:color w:val="0033CC"/>
      <w:u w:val="none"/>
    </w:rPr>
  </w:style>
  <w:style w:type="paragraph" w:customStyle="1" w:styleId="BodyTextRight">
    <w:name w:val="Body Text Right"/>
    <w:basedOn w:val="BodyText"/>
    <w:rsid w:val="000B09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09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09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09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09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09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09AE"/>
    <w:rPr>
      <w:sz w:val="32"/>
    </w:rPr>
  </w:style>
  <w:style w:type="paragraph" w:customStyle="1" w:styleId="HeadingProcedure">
    <w:name w:val="Heading Procedure"/>
    <w:basedOn w:val="HeadingBase"/>
    <w:next w:val="Normal"/>
    <w:rsid w:val="000B09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09AE"/>
    <w:pPr>
      <w:spacing w:before="60" w:after="60"/>
    </w:pPr>
  </w:style>
  <w:style w:type="paragraph" w:styleId="ListContinue">
    <w:name w:val="List Continue"/>
    <w:basedOn w:val="List"/>
    <w:rsid w:val="000B09AE"/>
    <w:pPr>
      <w:ind w:firstLine="0"/>
    </w:pPr>
  </w:style>
  <w:style w:type="paragraph" w:customStyle="1" w:styleId="ListNote">
    <w:name w:val="List Note"/>
    <w:basedOn w:val="List"/>
    <w:rsid w:val="000B09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09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09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09AE"/>
    <w:rPr>
      <w:rFonts w:ascii="Courier New" w:hAnsi="Courier New"/>
    </w:rPr>
  </w:style>
  <w:style w:type="paragraph" w:customStyle="1" w:styleId="NoteBullet">
    <w:name w:val="Note Bullet"/>
    <w:basedOn w:val="Note"/>
    <w:rsid w:val="000B09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09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09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09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09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09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09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09AE"/>
    <w:rPr>
      <w:b/>
      <w:smallCaps/>
    </w:rPr>
  </w:style>
  <w:style w:type="paragraph" w:customStyle="1" w:styleId="TableListNumber">
    <w:name w:val="Table List Number"/>
    <w:basedOn w:val="ListNumber"/>
    <w:rsid w:val="000B09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09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09AE"/>
    <w:pPr>
      <w:numPr>
        <w:numId w:val="8"/>
      </w:numPr>
    </w:pPr>
  </w:style>
  <w:style w:type="paragraph" w:customStyle="1" w:styleId="ListAlpha2">
    <w:name w:val="List Alpha 2"/>
    <w:basedOn w:val="List2"/>
    <w:rsid w:val="000B09AE"/>
    <w:pPr>
      <w:numPr>
        <w:numId w:val="7"/>
      </w:numPr>
    </w:pPr>
  </w:style>
  <w:style w:type="paragraph" w:styleId="List2">
    <w:name w:val="List 2"/>
    <w:basedOn w:val="BodyText"/>
    <w:rsid w:val="000B09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09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09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09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09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09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09AE"/>
    <w:pPr>
      <w:numPr>
        <w:numId w:val="3"/>
      </w:numPr>
    </w:pPr>
  </w:style>
  <w:style w:type="paragraph" w:styleId="ListContinue2">
    <w:name w:val="List Continue 2"/>
    <w:basedOn w:val="List2"/>
    <w:rsid w:val="000B09AE"/>
    <w:pPr>
      <w:ind w:firstLine="0"/>
    </w:pPr>
  </w:style>
  <w:style w:type="paragraph" w:styleId="ListContinue3">
    <w:name w:val="List Continue 3"/>
    <w:basedOn w:val="List3"/>
    <w:rsid w:val="000B09AE"/>
    <w:pPr>
      <w:ind w:left="1021" w:firstLine="0"/>
    </w:pPr>
  </w:style>
  <w:style w:type="paragraph" w:styleId="ListContinue4">
    <w:name w:val="List Continue 4"/>
    <w:basedOn w:val="List4"/>
    <w:rsid w:val="000B09AE"/>
    <w:pPr>
      <w:ind w:firstLine="0"/>
    </w:pPr>
  </w:style>
  <w:style w:type="paragraph" w:styleId="ListContinue5">
    <w:name w:val="List Continue 5"/>
    <w:basedOn w:val="List5"/>
    <w:rsid w:val="000B09AE"/>
    <w:pPr>
      <w:ind w:firstLine="0"/>
    </w:pPr>
  </w:style>
  <w:style w:type="paragraph" w:styleId="ListNumber3">
    <w:name w:val="List Number 3"/>
    <w:basedOn w:val="List3"/>
    <w:rsid w:val="000B09AE"/>
    <w:pPr>
      <w:numPr>
        <w:numId w:val="4"/>
      </w:numPr>
    </w:pPr>
  </w:style>
  <w:style w:type="paragraph" w:styleId="ListNumber4">
    <w:name w:val="List Number 4"/>
    <w:basedOn w:val="List4"/>
    <w:rsid w:val="000B09AE"/>
    <w:pPr>
      <w:numPr>
        <w:numId w:val="5"/>
      </w:numPr>
    </w:pPr>
  </w:style>
  <w:style w:type="paragraph" w:styleId="ListNumber5">
    <w:name w:val="List Number 5"/>
    <w:basedOn w:val="List5"/>
    <w:rsid w:val="000B09AE"/>
    <w:pPr>
      <w:numPr>
        <w:numId w:val="6"/>
      </w:numPr>
    </w:pPr>
  </w:style>
  <w:style w:type="paragraph" w:styleId="BlockText">
    <w:name w:val="Block Text"/>
    <w:basedOn w:val="Normal"/>
    <w:rsid w:val="000B09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09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09AE"/>
    <w:rPr>
      <w:sz w:val="16"/>
      <w:vertAlign w:val="superscript"/>
    </w:rPr>
  </w:style>
  <w:style w:type="character" w:customStyle="1" w:styleId="Symbols">
    <w:name w:val="Symbols"/>
    <w:basedOn w:val="DefaultParagraphFont"/>
    <w:rsid w:val="000B09AE"/>
    <w:rPr>
      <w:rFonts w:ascii="Symbol" w:hAnsi="Symbol"/>
    </w:rPr>
  </w:style>
  <w:style w:type="character" w:customStyle="1" w:styleId="MenuOptions">
    <w:name w:val="Menu Options"/>
    <w:basedOn w:val="DefaultParagraphFont"/>
    <w:rsid w:val="000B09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09AE"/>
    <w:rPr>
      <w:b/>
    </w:rPr>
  </w:style>
  <w:style w:type="character" w:customStyle="1" w:styleId="Underlined">
    <w:name w:val="Underlined"/>
    <w:basedOn w:val="DefaultParagraphFont"/>
    <w:rsid w:val="000B09AE"/>
    <w:rPr>
      <w:u w:val="single"/>
    </w:rPr>
  </w:style>
  <w:style w:type="paragraph" w:customStyle="1" w:styleId="TableBodyTextRight">
    <w:name w:val="Table Body Text Right"/>
    <w:basedOn w:val="TableBodyText"/>
    <w:rsid w:val="000B09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09AE"/>
    <w:rPr>
      <w:sz w:val="18"/>
    </w:rPr>
  </w:style>
  <w:style w:type="paragraph" w:customStyle="1" w:styleId="BodySmallRight">
    <w:name w:val="Body Small Right"/>
    <w:basedOn w:val="BodyTextRight"/>
    <w:rsid w:val="000B09AE"/>
    <w:rPr>
      <w:sz w:val="18"/>
      <w:szCs w:val="18"/>
    </w:rPr>
  </w:style>
  <w:style w:type="paragraph" w:customStyle="1" w:styleId="MarginEdition">
    <w:name w:val="Margin Edition"/>
    <w:basedOn w:val="MarginNote"/>
    <w:rsid w:val="000B09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09AE"/>
    <w:rPr>
      <w:sz w:val="2"/>
      <w:szCs w:val="2"/>
    </w:rPr>
  </w:style>
  <w:style w:type="character" w:customStyle="1" w:styleId="Small">
    <w:name w:val="Small"/>
    <w:basedOn w:val="DefaultParagraphFont"/>
    <w:rsid w:val="000B09AE"/>
    <w:rPr>
      <w:sz w:val="16"/>
    </w:rPr>
  </w:style>
  <w:style w:type="paragraph" w:customStyle="1" w:styleId="WideTable">
    <w:name w:val="Wide Table"/>
    <w:basedOn w:val="Normal"/>
    <w:rsid w:val="000B09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09AE"/>
  </w:style>
  <w:style w:type="paragraph" w:styleId="Quote">
    <w:name w:val="Quote"/>
    <w:basedOn w:val="Heading1"/>
    <w:link w:val="QuoteChar"/>
    <w:qFormat/>
    <w:rsid w:val="000B09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09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09AE"/>
    <w:pPr>
      <w:pageBreakBefore/>
    </w:pPr>
  </w:style>
  <w:style w:type="paragraph" w:customStyle="1" w:styleId="Border">
    <w:name w:val="Border"/>
    <w:basedOn w:val="Normal"/>
    <w:qFormat/>
    <w:rsid w:val="000B09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09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9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9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09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09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09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09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09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09AE"/>
    <w:rPr>
      <w:u w:val="single"/>
    </w:rPr>
  </w:style>
  <w:style w:type="character" w:customStyle="1" w:styleId="BoldandItalics">
    <w:name w:val="Bold and Italics"/>
    <w:qFormat/>
    <w:rsid w:val="000B09AE"/>
    <w:rPr>
      <w:b/>
      <w:i/>
      <w:u w:val="none"/>
    </w:rPr>
  </w:style>
  <w:style w:type="paragraph" w:styleId="BalloonText">
    <w:name w:val="Balloon Text"/>
    <w:basedOn w:val="Normal"/>
    <w:link w:val="BalloonTextChar"/>
    <w:rsid w:val="000B09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09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09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09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09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09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09AE"/>
    <w:pPr>
      <w:spacing w:before="0" w:after="0"/>
    </w:pPr>
  </w:style>
  <w:style w:type="paragraph" w:customStyle="1" w:styleId="BodyTextBold">
    <w:name w:val="Body Text Bold"/>
    <w:basedOn w:val="BodyText"/>
    <w:qFormat/>
    <w:rsid w:val="000B09AE"/>
    <w:rPr>
      <w:b/>
    </w:rPr>
  </w:style>
  <w:style w:type="character" w:styleId="Hyperlink">
    <w:name w:val="Hyperlink"/>
    <w:basedOn w:val="DefaultParagraphFont"/>
    <w:uiPriority w:val="99"/>
    <w:unhideWhenUsed/>
    <w:rsid w:val="001F63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4234</Characters>
  <Application>Microsoft Office Word</Application>
  <DocSecurity>0</DocSecurity>
  <Lines>156</Lines>
  <Paragraphs>94</Paragraphs>
  <ScaleCrop>false</ScaleCrop>
  <Company>Author-it Software Corporation Ltd.</Company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BSBCOM405 Promote compliance with legislation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2022-12-19T06:27:00Z</dcterms:created>
  <dcterms:modified xsi:type="dcterms:W3CDTF">2022-12-19T06:27:00Z</dcterms:modified>
</cp:coreProperties>
</file>