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BCA" w:rsidP="00613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BSBCOM402 Implement processes for the management of a breach in compliance requirements</w:t>
      </w:r>
      <w:r>
        <w:fldChar w:fldCharType="end"/>
      </w:r>
    </w:p>
    <w:p w:rsidR="00613BCA" w:rsidP="00613BCA">
      <w:pPr>
        <w:pStyle w:val="Version"/>
        <w:sectPr w:rsidSect="003F1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DD0" w:rsidP="003F1DD0">
      <w:pPr>
        <w:pStyle w:val="SuperHeading"/>
      </w:pPr>
      <w:r w:rsidRPr="003F1DD0">
        <w:t>Assessment Requirements for BSBCOM402 Implement processes for the management of a breach in compliance requirements</w:t>
      </w:r>
    </w:p>
    <w:p w:rsidR="00000000" w:rsidRPr="003F1DD0" w:rsidP="003F1DD0">
      <w:pPr>
        <w:pStyle w:val="Heading1"/>
      </w:pPr>
      <w:bookmarkStart w:id="1" w:name="O_704544"/>
      <w:bookmarkEnd w:id="1"/>
      <w:r w:rsidRPr="003F1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1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DD0" w:rsidP="003F1DD0">
            <w:pPr>
              <w:pStyle w:val="BodyText"/>
            </w:pPr>
            <w:r w:rsidRPr="003F1D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DD0">
            <w:pPr>
              <w:pStyle w:val="BodyText"/>
              <w:rPr>
                <w:lang w:val="en-NZ"/>
              </w:rPr>
            </w:pPr>
            <w:r w:rsidRPr="003F1DD0">
              <w:rPr>
                <w:rStyle w:val="SpecialBold"/>
              </w:rPr>
              <w:t>Comments</w:t>
            </w:r>
          </w:p>
        </w:tc>
      </w:tr>
      <w:tr w:rsidTr="003F1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DD0">
            <w:pPr>
              <w:pStyle w:val="BodyText"/>
              <w:rPr>
                <w:lang w:val="en-NZ"/>
              </w:rPr>
            </w:pPr>
            <w:r w:rsidRPr="003F1D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DD0" w:rsidP="003F1DD0">
            <w:pPr>
              <w:pStyle w:val="BodyText"/>
            </w:pPr>
            <w:r w:rsidRPr="003F1DD0">
              <w:t>This version first released with BSB Business Services Training Package Version 1.0.</w:t>
            </w:r>
          </w:p>
        </w:tc>
      </w:tr>
    </w:tbl>
    <w:p w:rsidR="00000000" w:rsidRPr="003F1DD0" w:rsidP="003F1DD0">
      <w:pPr>
        <w:pStyle w:val="BodyText"/>
      </w:pPr>
    </w:p>
    <w:p w:rsidR="00000000" w:rsidRPr="003F1DD0" w:rsidP="003F1DD0">
      <w:pPr>
        <w:pStyle w:val="AllowPageBreak"/>
      </w:pPr>
    </w:p>
    <w:p w:rsidR="00000000" w:rsidRPr="003F1DD0" w:rsidP="003F1DD0">
      <w:pPr>
        <w:pStyle w:val="Heading1"/>
      </w:pPr>
      <w:bookmarkStart w:id="2" w:name="O_704545"/>
      <w:bookmarkEnd w:id="2"/>
      <w:r w:rsidRPr="003F1DD0">
        <w:t>Performance Evidence</w:t>
      </w:r>
    </w:p>
    <w:p w:rsidR="00000000" w:rsidRPr="003F1DD0" w:rsidP="00613BCA">
      <w:pPr>
        <w:pStyle w:val="BodyText"/>
      </w:pPr>
      <w:r w:rsidRPr="003F1DD0">
        <w:t>Evidence of the ability to:</w:t>
      </w:r>
    </w:p>
    <w:p w:rsidR="00000000" w:rsidRPr="003F1DD0" w:rsidP="003F1DD0">
      <w:pPr>
        <w:pStyle w:val="ListBullet"/>
      </w:pPr>
      <w:r w:rsidRPr="003F1DD0">
        <w:t>obtain and analyse information required to keep up to date with organisational compliance requirements</w:t>
      </w:r>
      <w:r w:rsidRPr="003F1DD0">
        <w:t xml:space="preserve"> and relevant Australian and international standards</w:t>
      </w:r>
    </w:p>
    <w:p w:rsidR="00000000" w:rsidRPr="003F1DD0" w:rsidP="003F1DD0">
      <w:pPr>
        <w:pStyle w:val="ListBullet"/>
      </w:pPr>
      <w:r w:rsidRPr="003F1DD0">
        <w:t>monitor the organisation’s performance in meeting its compliance requirements</w:t>
      </w:r>
    </w:p>
    <w:p w:rsidR="00000000" w:rsidRPr="003F1DD0" w:rsidP="003F1DD0">
      <w:pPr>
        <w:pStyle w:val="ListBullet"/>
      </w:pPr>
      <w:r w:rsidRPr="003F1DD0">
        <w:t xml:space="preserve">investigate breaches in meeting compliance requirements according to organisational requirements and relevant Australian and </w:t>
      </w:r>
      <w:r w:rsidRPr="003F1DD0">
        <w:t xml:space="preserve">international standards, including: </w:t>
      </w:r>
    </w:p>
    <w:p w:rsidR="00000000" w:rsidRPr="003F1DD0" w:rsidP="003F1DD0">
      <w:pPr>
        <w:pStyle w:val="ListBullet2"/>
      </w:pPr>
      <w:r w:rsidRPr="003F1DD0">
        <w:t>developing and implementing an action plan for managing organisational compliance breaches</w:t>
      </w:r>
    </w:p>
    <w:p w:rsidR="00000000" w:rsidRPr="003F1DD0" w:rsidP="003F1DD0">
      <w:pPr>
        <w:pStyle w:val="ListBullet2"/>
      </w:pPr>
      <w:r w:rsidRPr="003F1DD0">
        <w:t>using effective interpersonal skills when communicating with others to seek or provide information</w:t>
      </w:r>
    </w:p>
    <w:p w:rsidR="00000000" w:rsidRPr="003F1DD0" w:rsidP="003F1DD0">
      <w:pPr>
        <w:pStyle w:val="ListBullet2"/>
      </w:pPr>
      <w:r>
        <w:t>•</w:t>
      </w:r>
      <w:r>
        <w:tab/>
      </w:r>
      <w:r w:rsidRPr="003F1DD0">
        <w:t>following up on compliance breaches</w:t>
      </w:r>
    </w:p>
    <w:p w:rsidR="00000000" w:rsidRPr="003F1DD0" w:rsidP="003F1DD0">
      <w:pPr>
        <w:pStyle w:val="ListBullet2"/>
      </w:pPr>
      <w:r w:rsidRPr="003F1DD0">
        <w:t>completing required documents, records and reports.</w:t>
      </w:r>
    </w:p>
    <w:p w:rsidR="00000000" w:rsidRPr="003F1DD0" w:rsidP="003F1DD0">
      <w:pPr>
        <w:pStyle w:val="BodyText"/>
      </w:pPr>
    </w:p>
    <w:p w:rsidR="00000000" w:rsidRPr="003F1DD0" w:rsidP="00613BCA">
      <w:pPr>
        <w:pStyle w:val="BodyText"/>
      </w:pPr>
      <w:r w:rsidRPr="003F1DD0">
        <w:t>Note: If a specific volume or frequency is not stated, then evidence must be provided at least once.</w:t>
      </w:r>
    </w:p>
    <w:p w:rsidR="00000000" w:rsidRPr="003F1DD0" w:rsidP="003F1DD0">
      <w:pPr>
        <w:pStyle w:val="Heading1"/>
      </w:pPr>
      <w:bookmarkStart w:id="3" w:name="O_704546"/>
      <w:bookmarkEnd w:id="3"/>
      <w:r w:rsidRPr="003F1DD0">
        <w:t>Knowledge Evidence</w:t>
      </w:r>
    </w:p>
    <w:p w:rsidR="00000000" w:rsidRPr="003F1DD0" w:rsidP="00613BCA">
      <w:pPr>
        <w:pStyle w:val="BodyText"/>
      </w:pPr>
      <w:r w:rsidRPr="003F1DD0">
        <w:t>To complete the unit requirem</w:t>
      </w:r>
      <w:r w:rsidRPr="003F1DD0">
        <w:t>ents safely and effectively, the individual must:</w:t>
      </w:r>
    </w:p>
    <w:p w:rsidR="00000000" w:rsidRPr="003F1DD0" w:rsidP="003F1DD0">
      <w:pPr>
        <w:pStyle w:val="ListBullet"/>
      </w:pPr>
      <w:r w:rsidRPr="003F1DD0">
        <w:t>identify compliance requirements applicable to the organisation</w:t>
      </w:r>
    </w:p>
    <w:p w:rsidR="00000000" w:rsidRPr="003F1DD0" w:rsidP="003F1DD0">
      <w:pPr>
        <w:pStyle w:val="ListBullet"/>
      </w:pPr>
      <w:r w:rsidRPr="003F1DD0">
        <w:t>identify strategies for developing a positive compliance culture within the organisation including:</w:t>
      </w:r>
    </w:p>
    <w:p w:rsidR="00000000" w:rsidRPr="003F1DD0" w:rsidP="003F1DD0">
      <w:pPr>
        <w:pStyle w:val="ListBullet2"/>
      </w:pPr>
      <w:r w:rsidRPr="003F1DD0">
        <w:t>analysis techniques relevant to the revi</w:t>
      </w:r>
      <w:r w:rsidRPr="003F1DD0">
        <w:t>ew and interpretation of an identified breach in compliance requirements</w:t>
      </w:r>
    </w:p>
    <w:p w:rsidR="00000000" w:rsidRPr="003F1DD0" w:rsidP="003F1DD0">
      <w:pPr>
        <w:pStyle w:val="ListBullet2"/>
      </w:pPr>
      <w:r w:rsidRPr="003F1DD0">
        <w:t>breach management policies and processes including identifying, classifying, investigating, rectifying and reporting breaches in compliance requirements</w:t>
      </w:r>
    </w:p>
    <w:p w:rsidR="00000000" w:rsidRPr="003F1DD0" w:rsidP="003F1DD0">
      <w:pPr>
        <w:pStyle w:val="ListBullet2"/>
      </w:pPr>
      <w:r w:rsidRPr="003F1DD0">
        <w:t xml:space="preserve">compliance related management </w:t>
      </w:r>
      <w:r w:rsidRPr="003F1DD0">
        <w:t>information systems</w:t>
      </w:r>
    </w:p>
    <w:p w:rsidR="00000000" w:rsidRPr="003F1DD0" w:rsidP="003F1DD0">
      <w:pPr>
        <w:pStyle w:val="ListBullet2"/>
      </w:pPr>
      <w:r w:rsidRPr="003F1DD0">
        <w:t>compliance reporting procedures</w:t>
      </w:r>
    </w:p>
    <w:p w:rsidR="00000000" w:rsidRPr="003F1DD0" w:rsidP="003F1DD0">
      <w:pPr>
        <w:pStyle w:val="ListBullet2"/>
      </w:pPr>
      <w:r w:rsidRPr="003F1DD0">
        <w:t>compliance complaints handling systems</w:t>
      </w:r>
    </w:p>
    <w:p w:rsidR="00000000" w:rsidRPr="003F1DD0" w:rsidP="003F1DD0">
      <w:pPr>
        <w:pStyle w:val="ListBullet2"/>
      </w:pPr>
      <w:r w:rsidRPr="003F1DD0">
        <w:t>continuous improvement processes for compliance including monitoring, evaluation and review</w:t>
      </w:r>
    </w:p>
    <w:p w:rsidR="00000000" w:rsidRPr="003F1DD0" w:rsidP="003F1DD0">
      <w:pPr>
        <w:pStyle w:val="ListBullet2"/>
      </w:pPr>
      <w:r w:rsidRPr="003F1DD0">
        <w:t>documentation of compliance requirements relevant to the organisation</w:t>
      </w:r>
    </w:p>
    <w:p w:rsidR="00000000" w:rsidRPr="003F1DD0" w:rsidP="003F1DD0">
      <w:pPr>
        <w:pStyle w:val="ListBullet2"/>
      </w:pPr>
      <w:r w:rsidRPr="003F1DD0">
        <w:t>liaison procedures with relevant internal and external personnel on compliance related matters</w:t>
      </w:r>
    </w:p>
    <w:p w:rsidR="00000000" w:rsidRPr="003F1DD0" w:rsidP="003F1DD0">
      <w:pPr>
        <w:pStyle w:val="ListBullet2"/>
      </w:pPr>
      <w:r w:rsidRPr="003F1DD0">
        <w:t>processes for the internal and external promulgation and promotion of information on compliance requirements and compliance program/management system</w:t>
      </w:r>
    </w:p>
    <w:p w:rsidR="00000000" w:rsidRPr="003F1DD0" w:rsidP="003F1DD0">
      <w:pPr>
        <w:pStyle w:val="ListBullet2"/>
      </w:pPr>
      <w:r w:rsidRPr="003F1DD0">
        <w:t>record keep</w:t>
      </w:r>
      <w:r w:rsidRPr="003F1DD0">
        <w:t>ing systems required for compliance management</w:t>
      </w:r>
    </w:p>
    <w:p w:rsidR="00000000" w:rsidRPr="003F1DD0" w:rsidP="003F1DD0">
      <w:pPr>
        <w:pStyle w:val="ListBullet2"/>
      </w:pPr>
      <w:r w:rsidRPr="003F1DD0">
        <w:t>reporting processes on compliance management including reports on breaches and rectification action</w:t>
      </w:r>
    </w:p>
    <w:p w:rsidR="00000000" w:rsidRPr="003F1DD0" w:rsidP="003F1DD0">
      <w:pPr>
        <w:pStyle w:val="ListBullet2"/>
      </w:pPr>
      <w:r w:rsidRPr="003F1DD0">
        <w:t>specification of compliance management functions, accountabilities and responsibilities within the organisati</w:t>
      </w:r>
      <w:r w:rsidRPr="003F1DD0">
        <w:t>on</w:t>
      </w:r>
    </w:p>
    <w:p w:rsidR="00000000" w:rsidRPr="003F1DD0" w:rsidP="003F1DD0">
      <w:pPr>
        <w:pStyle w:val="ListBullet"/>
      </w:pPr>
      <w:r w:rsidRPr="003F1DD0">
        <w:t>identify relevant legislation, codes of practice, and Australian and international standards.</w:t>
      </w:r>
    </w:p>
    <w:p w:rsidR="00000000" w:rsidRPr="003F1DD0" w:rsidP="003F1DD0">
      <w:pPr>
        <w:pStyle w:val="AllowPageBreak"/>
      </w:pPr>
    </w:p>
    <w:p w:rsidR="00000000" w:rsidRPr="003F1DD0" w:rsidP="003F1DD0">
      <w:pPr>
        <w:pStyle w:val="Heading1"/>
      </w:pPr>
      <w:bookmarkStart w:id="4" w:name="O_704547"/>
      <w:bookmarkEnd w:id="4"/>
      <w:r w:rsidRPr="003F1DD0">
        <w:t>Assessment Conditions</w:t>
      </w:r>
    </w:p>
    <w:p w:rsidR="00000000" w:rsidRPr="003F1DD0" w:rsidP="00613BCA">
      <w:pPr>
        <w:pStyle w:val="BodyText"/>
      </w:pPr>
      <w:r w:rsidRPr="003F1DD0">
        <w:t>Assessment must be conducted in a safe environment where evidence gathered demonstrates consistent performance of typic</w:t>
      </w:r>
      <w:r w:rsidRPr="003F1DD0">
        <w:t>al activities experienced in the compliance field of work and include access to:</w:t>
      </w:r>
    </w:p>
    <w:p w:rsidR="00000000" w:rsidRPr="003F1DD0" w:rsidP="003F1DD0">
      <w:pPr>
        <w:pStyle w:val="ListBullet"/>
      </w:pPr>
      <w:r w:rsidRPr="003F1DD0">
        <w:t xml:space="preserve">standards, legislation, regulations and codes of conduct relevant to job role, occupation or profession </w:t>
      </w:r>
    </w:p>
    <w:p w:rsidR="00000000" w:rsidRPr="003F1DD0" w:rsidP="003F1DD0">
      <w:pPr>
        <w:pStyle w:val="ListBullet"/>
      </w:pPr>
      <w:r w:rsidRPr="003F1DD0">
        <w:t>organisational policies and procedures related to compliance</w:t>
      </w:r>
    </w:p>
    <w:p w:rsidR="00000000" w:rsidRPr="003F1DD0" w:rsidP="003F1DD0">
      <w:pPr>
        <w:pStyle w:val="ListBullet"/>
      </w:pPr>
      <w:r w:rsidRPr="003F1DD0">
        <w:t>computer resources and business technology</w:t>
      </w:r>
    </w:p>
    <w:p w:rsidR="00000000" w:rsidRPr="003F1DD0" w:rsidP="003F1DD0">
      <w:pPr>
        <w:pStyle w:val="ListBullet"/>
      </w:pPr>
      <w:r w:rsidRPr="003F1DD0">
        <w:t>compliance program/management system</w:t>
      </w:r>
    </w:p>
    <w:p w:rsidR="00000000" w:rsidRPr="003F1DD0" w:rsidP="003F1DD0">
      <w:pPr>
        <w:pStyle w:val="ListBullet"/>
      </w:pPr>
      <w:r w:rsidRPr="003F1DD0">
        <w:t>case studies and, where possible, real situations.</w:t>
      </w:r>
    </w:p>
    <w:p w:rsidR="00000000" w:rsidRPr="003F1DD0" w:rsidP="003F1DD0">
      <w:pPr>
        <w:pStyle w:val="BodyText"/>
      </w:pPr>
    </w:p>
    <w:p w:rsidR="00000000" w:rsidRPr="003F1DD0" w:rsidP="00613BCA">
      <w:pPr>
        <w:pStyle w:val="BodyText"/>
      </w:pPr>
      <w:r w:rsidRPr="003F1DD0">
        <w:t xml:space="preserve">Assessors must satisfy NVR/AQTF assessor requirements. </w:t>
      </w:r>
    </w:p>
    <w:p w:rsidR="00000000" w:rsidRPr="003F1DD0" w:rsidP="003F1DD0">
      <w:pPr>
        <w:pStyle w:val="Heading1"/>
      </w:pPr>
      <w:bookmarkStart w:id="5" w:name="O_704550"/>
      <w:bookmarkEnd w:id="5"/>
      <w:r w:rsidRPr="003F1DD0">
        <w:t>Links</w:t>
      </w:r>
    </w:p>
    <w:p w:rsidR="00000000" w:rsidRPr="003F1DD0" w:rsidP="00613BCA">
      <w:pPr>
        <w:pStyle w:val="BodyText"/>
      </w:pPr>
      <w:r w:rsidRPr="003F1DD0">
        <w:t>Companion Volume implementation guides are fo</w:t>
      </w:r>
      <w:r w:rsidRPr="003F1DD0">
        <w:t xml:space="preserve">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15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1DD0" w:rsidP="003F1DD0"/>
    <w:sectPr w:rsidSect="003F1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D0" w:rsidRPr="00613BCA" w:rsidP="00613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CA" w:rsidP="003F1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BCA" w:rsidP="003F1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3BCA" w:rsidP="003F1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DD0" w:rsidRPr="00613BCA" w:rsidP="00613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BCA" w:rsidRPr="002D2AF8" w:rsidP="003F1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BSBCOM402 Implement processes for the management of a breach in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13BCA" w:rsidP="003F1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E207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8A1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7E9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DD0"/>
  </w:style>
  <w:style w:type="character" w:customStyle="1" w:styleId="Heading1Char">
    <w:name w:val="Heading 1 Char"/>
    <w:basedOn w:val="DefaultParagraphFont"/>
    <w:link w:val="Heading1"/>
    <w:rsid w:val="003F1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D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DD0"/>
    <w:rPr>
      <w:b/>
      <w:spacing w:val="0"/>
    </w:rPr>
  </w:style>
  <w:style w:type="paragraph" w:styleId="ListBullet2">
    <w:name w:val="List Bullet 2"/>
    <w:basedOn w:val="List2"/>
    <w:rsid w:val="003F1D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DD0"/>
    <w:rPr>
      <w:i/>
    </w:rPr>
  </w:style>
  <w:style w:type="paragraph" w:styleId="Caption">
    <w:name w:val="caption"/>
    <w:basedOn w:val="BodyText"/>
    <w:next w:val="Normal"/>
    <w:qFormat/>
    <w:rsid w:val="003F1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DD0"/>
  </w:style>
  <w:style w:type="paragraph" w:styleId="TableofFigures">
    <w:name w:val="table of figures"/>
    <w:basedOn w:val="Normal"/>
    <w:next w:val="Normal"/>
    <w:semiHidden/>
    <w:rsid w:val="003F1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DD0"/>
    <w:rPr>
      <w:rFonts w:ascii="Wingdings" w:hAnsi="Wingdings"/>
    </w:rPr>
  </w:style>
  <w:style w:type="paragraph" w:customStyle="1" w:styleId="TableHeading">
    <w:name w:val="Table Heading"/>
    <w:basedOn w:val="HeadingBase"/>
    <w:rsid w:val="003F1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DD0"/>
    <w:rPr>
      <w:color w:val="0033CC"/>
      <w:u w:val="none"/>
    </w:rPr>
  </w:style>
  <w:style w:type="paragraph" w:customStyle="1" w:styleId="BodyTextRight">
    <w:name w:val="Body Text Right"/>
    <w:basedOn w:val="BodyText"/>
    <w:rsid w:val="003F1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DD0"/>
    <w:rPr>
      <w:sz w:val="32"/>
    </w:rPr>
  </w:style>
  <w:style w:type="paragraph" w:customStyle="1" w:styleId="HeadingProcedure">
    <w:name w:val="Heading Procedure"/>
    <w:basedOn w:val="HeadingBase"/>
    <w:next w:val="Normal"/>
    <w:rsid w:val="003F1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DD0"/>
    <w:pPr>
      <w:spacing w:before="60" w:after="60"/>
    </w:pPr>
  </w:style>
  <w:style w:type="paragraph" w:styleId="ListContinue">
    <w:name w:val="List Continue"/>
    <w:basedOn w:val="List"/>
    <w:rsid w:val="003F1DD0"/>
    <w:pPr>
      <w:ind w:firstLine="0"/>
    </w:pPr>
  </w:style>
  <w:style w:type="paragraph" w:customStyle="1" w:styleId="ListNote">
    <w:name w:val="List Note"/>
    <w:basedOn w:val="List"/>
    <w:rsid w:val="003F1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DD0"/>
    <w:rPr>
      <w:rFonts w:ascii="Courier New" w:hAnsi="Courier New"/>
    </w:rPr>
  </w:style>
  <w:style w:type="paragraph" w:customStyle="1" w:styleId="NoteBullet">
    <w:name w:val="Note Bullet"/>
    <w:basedOn w:val="Note"/>
    <w:rsid w:val="003F1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DD0"/>
    <w:rPr>
      <w:b/>
      <w:smallCaps/>
    </w:rPr>
  </w:style>
  <w:style w:type="paragraph" w:customStyle="1" w:styleId="TableListNumber">
    <w:name w:val="Table List Number"/>
    <w:basedOn w:val="ListNumber"/>
    <w:rsid w:val="003F1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DD0"/>
    <w:pPr>
      <w:numPr>
        <w:numId w:val="9"/>
      </w:numPr>
    </w:pPr>
  </w:style>
  <w:style w:type="paragraph" w:customStyle="1" w:styleId="ListAlpha2">
    <w:name w:val="List Alpha 2"/>
    <w:basedOn w:val="List2"/>
    <w:rsid w:val="003F1DD0"/>
    <w:pPr>
      <w:numPr>
        <w:numId w:val="8"/>
      </w:numPr>
    </w:pPr>
  </w:style>
  <w:style w:type="paragraph" w:styleId="List2">
    <w:name w:val="List 2"/>
    <w:basedOn w:val="BodyText"/>
    <w:rsid w:val="003F1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DD0"/>
    <w:pPr>
      <w:numPr>
        <w:numId w:val="4"/>
      </w:numPr>
    </w:pPr>
  </w:style>
  <w:style w:type="paragraph" w:styleId="ListContinue2">
    <w:name w:val="List Continue 2"/>
    <w:basedOn w:val="List2"/>
    <w:rsid w:val="003F1DD0"/>
    <w:pPr>
      <w:ind w:firstLine="0"/>
    </w:pPr>
  </w:style>
  <w:style w:type="paragraph" w:styleId="ListContinue3">
    <w:name w:val="List Continue 3"/>
    <w:basedOn w:val="List3"/>
    <w:rsid w:val="003F1DD0"/>
    <w:pPr>
      <w:ind w:left="1021" w:firstLine="0"/>
    </w:pPr>
  </w:style>
  <w:style w:type="paragraph" w:styleId="ListContinue4">
    <w:name w:val="List Continue 4"/>
    <w:basedOn w:val="List4"/>
    <w:rsid w:val="003F1DD0"/>
    <w:pPr>
      <w:ind w:firstLine="0"/>
    </w:pPr>
  </w:style>
  <w:style w:type="paragraph" w:styleId="ListContinue5">
    <w:name w:val="List Continue 5"/>
    <w:basedOn w:val="List5"/>
    <w:rsid w:val="003F1DD0"/>
    <w:pPr>
      <w:ind w:firstLine="0"/>
    </w:pPr>
  </w:style>
  <w:style w:type="paragraph" w:styleId="ListNumber3">
    <w:name w:val="List Number 3"/>
    <w:basedOn w:val="List3"/>
    <w:rsid w:val="003F1DD0"/>
    <w:pPr>
      <w:numPr>
        <w:numId w:val="5"/>
      </w:numPr>
    </w:pPr>
  </w:style>
  <w:style w:type="paragraph" w:styleId="ListNumber4">
    <w:name w:val="List Number 4"/>
    <w:basedOn w:val="List4"/>
    <w:rsid w:val="003F1DD0"/>
    <w:pPr>
      <w:numPr>
        <w:numId w:val="6"/>
      </w:numPr>
    </w:pPr>
  </w:style>
  <w:style w:type="paragraph" w:styleId="ListNumber5">
    <w:name w:val="List Number 5"/>
    <w:basedOn w:val="List5"/>
    <w:rsid w:val="003F1DD0"/>
    <w:pPr>
      <w:numPr>
        <w:numId w:val="7"/>
      </w:numPr>
    </w:pPr>
  </w:style>
  <w:style w:type="paragraph" w:styleId="BlockText">
    <w:name w:val="Block Text"/>
    <w:basedOn w:val="Normal"/>
    <w:rsid w:val="003F1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DD0"/>
    <w:rPr>
      <w:sz w:val="16"/>
      <w:vertAlign w:val="superscript"/>
    </w:rPr>
  </w:style>
  <w:style w:type="character" w:customStyle="1" w:styleId="Symbols">
    <w:name w:val="Symbols"/>
    <w:basedOn w:val="DefaultParagraphFont"/>
    <w:rsid w:val="003F1DD0"/>
    <w:rPr>
      <w:rFonts w:ascii="Symbol" w:hAnsi="Symbol"/>
    </w:rPr>
  </w:style>
  <w:style w:type="character" w:customStyle="1" w:styleId="MenuOptions">
    <w:name w:val="Menu Options"/>
    <w:basedOn w:val="DefaultParagraphFont"/>
    <w:rsid w:val="003F1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DD0"/>
    <w:rPr>
      <w:b/>
    </w:rPr>
  </w:style>
  <w:style w:type="character" w:customStyle="1" w:styleId="Underlined">
    <w:name w:val="Underlined"/>
    <w:basedOn w:val="DefaultParagraphFont"/>
    <w:rsid w:val="003F1DD0"/>
    <w:rPr>
      <w:u w:val="single"/>
    </w:rPr>
  </w:style>
  <w:style w:type="paragraph" w:customStyle="1" w:styleId="TableBodyTextRight">
    <w:name w:val="Table Body Text Right"/>
    <w:basedOn w:val="TableBodyText"/>
    <w:rsid w:val="003F1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DD0"/>
    <w:rPr>
      <w:sz w:val="18"/>
    </w:rPr>
  </w:style>
  <w:style w:type="paragraph" w:customStyle="1" w:styleId="BodySmallRight">
    <w:name w:val="Body Small Right"/>
    <w:basedOn w:val="BodyTextRight"/>
    <w:rsid w:val="003F1DD0"/>
    <w:rPr>
      <w:sz w:val="18"/>
      <w:szCs w:val="18"/>
    </w:rPr>
  </w:style>
  <w:style w:type="paragraph" w:customStyle="1" w:styleId="MarginEdition">
    <w:name w:val="Margin Edition"/>
    <w:basedOn w:val="MarginNote"/>
    <w:rsid w:val="003F1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DD0"/>
    <w:rPr>
      <w:sz w:val="2"/>
      <w:szCs w:val="2"/>
    </w:rPr>
  </w:style>
  <w:style w:type="character" w:customStyle="1" w:styleId="Small">
    <w:name w:val="Small"/>
    <w:basedOn w:val="DefaultParagraphFont"/>
    <w:rsid w:val="003F1DD0"/>
    <w:rPr>
      <w:sz w:val="16"/>
    </w:rPr>
  </w:style>
  <w:style w:type="paragraph" w:customStyle="1" w:styleId="WideTable">
    <w:name w:val="Wide Table"/>
    <w:basedOn w:val="Normal"/>
    <w:rsid w:val="003F1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DD0"/>
  </w:style>
  <w:style w:type="paragraph" w:styleId="Quote">
    <w:name w:val="Quote"/>
    <w:basedOn w:val="Heading1"/>
    <w:link w:val="QuoteChar"/>
    <w:qFormat/>
    <w:rsid w:val="003F1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DD0"/>
    <w:pPr>
      <w:pageBreakBefore/>
    </w:pPr>
  </w:style>
  <w:style w:type="paragraph" w:customStyle="1" w:styleId="Border">
    <w:name w:val="Border"/>
    <w:basedOn w:val="Normal"/>
    <w:qFormat/>
    <w:rsid w:val="003F1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DD0"/>
    <w:rPr>
      <w:u w:val="single"/>
    </w:rPr>
  </w:style>
  <w:style w:type="character" w:customStyle="1" w:styleId="BoldandItalics">
    <w:name w:val="Bold and Italics"/>
    <w:qFormat/>
    <w:rsid w:val="003F1DD0"/>
    <w:rPr>
      <w:b/>
      <w:i/>
      <w:u w:val="none"/>
    </w:rPr>
  </w:style>
  <w:style w:type="paragraph" w:styleId="BalloonText">
    <w:name w:val="Balloon Text"/>
    <w:basedOn w:val="Normal"/>
    <w:link w:val="BalloonTextChar"/>
    <w:rsid w:val="003F1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DD0"/>
    <w:pPr>
      <w:spacing w:before="0" w:after="0"/>
    </w:pPr>
  </w:style>
  <w:style w:type="paragraph" w:customStyle="1" w:styleId="BodyTextBold">
    <w:name w:val="Body Text Bold"/>
    <w:basedOn w:val="BodyText"/>
    <w:qFormat/>
    <w:rsid w:val="003F1DD0"/>
    <w:rPr>
      <w:b/>
    </w:rPr>
  </w:style>
  <w:style w:type="character" w:styleId="Hyperlink">
    <w:name w:val="Hyperlink"/>
    <w:basedOn w:val="DefaultParagraphFont"/>
    <w:uiPriority w:val="99"/>
    <w:unhideWhenUsed/>
    <w:rsid w:val="00613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3105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BSBCOM402 Implement processes for the management of a breach in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