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C94" w:rsidP="00176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BSBCNV616 Comply with tax obligations in a conveyancing transaction</w:t>
      </w:r>
      <w:r>
        <w:fldChar w:fldCharType="end"/>
      </w:r>
    </w:p>
    <w:p w:rsidR="00176C94" w:rsidP="00176C94">
      <w:pPr>
        <w:pStyle w:val="Version"/>
        <w:sectPr w:rsidSect="00D80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716" w:rsidP="00D80716">
      <w:pPr>
        <w:pStyle w:val="SuperHeading"/>
      </w:pPr>
      <w:r w:rsidRPr="00D80716">
        <w:t>BSBCNV616 Comply with tax obligations in a conveyancing transaction</w:t>
      </w:r>
    </w:p>
    <w:p w:rsidR="00000000" w:rsidRPr="00D80716" w:rsidP="00D80716">
      <w:pPr>
        <w:pStyle w:val="Heading1"/>
      </w:pPr>
      <w:bookmarkStart w:id="1" w:name="O_1118008"/>
      <w:bookmarkEnd w:id="1"/>
      <w:r w:rsidRPr="00D8071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8071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BodyText"/>
            </w:pPr>
            <w:r w:rsidRPr="00D80716">
              <w:rPr>
                <w:rStyle w:val="SpecialBold"/>
              </w:rPr>
              <w:t>Release</w:t>
            </w:r>
            <w:r w:rsidRPr="00D8071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rPr>
                <w:rStyle w:val="SpecialBold"/>
              </w:rPr>
              <w:t>Comments</w:t>
            </w:r>
            <w:r w:rsidRPr="00D80716">
              <w:t> </w:t>
            </w:r>
          </w:p>
        </w:tc>
      </w:tr>
      <w:tr w:rsidTr="00D8071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BodyText"/>
            </w:pPr>
            <w:r w:rsidRPr="00D80716">
              <w:t>This version first released with BSB Business Services Training Package Version 7.0.</w:t>
            </w:r>
          </w:p>
        </w:tc>
      </w:tr>
    </w:tbl>
    <w:p w:rsidR="00000000" w:rsidRPr="00D80716" w:rsidP="00D80716">
      <w:pPr>
        <w:pStyle w:val="BodyText"/>
      </w:pPr>
    </w:p>
    <w:p w:rsidR="00000000" w:rsidRPr="00D80716" w:rsidP="00D80716">
      <w:pPr>
        <w:pStyle w:val="AllowPageBreak"/>
      </w:pPr>
    </w:p>
    <w:p w:rsidR="00000000" w:rsidRPr="00D80716" w:rsidP="00D80716">
      <w:pPr>
        <w:pStyle w:val="Heading1"/>
      </w:pPr>
      <w:bookmarkStart w:id="2" w:name="O_1118013"/>
      <w:bookmarkEnd w:id="2"/>
      <w:r w:rsidRPr="00D80716">
        <w:t>Application</w:t>
      </w:r>
    </w:p>
    <w:p w:rsidR="00000000" w:rsidRPr="00D80716" w:rsidP="00176C94">
      <w:pPr>
        <w:pStyle w:val="BodyText"/>
      </w:pPr>
      <w:r w:rsidRPr="00D80716">
        <w:t>This unit describes the skills and knowledge required to research and identify tax obligations for a conveyancing transaction within a range of contexts and environments. It encompasses identifying and applying statutory interpretation techniques, identify</w:t>
      </w:r>
      <w:r w:rsidRPr="00D80716">
        <w:t>ing and tracking changes to relevant legislation and codes of conduct, maintaining appropriate records, using online platforms to calculate and pay tax, and complying with reporting obligations.</w:t>
      </w:r>
    </w:p>
    <w:p w:rsidR="00000000" w:rsidRPr="00D80716" w:rsidP="00176C94">
      <w:pPr>
        <w:pStyle w:val="BodyText"/>
      </w:pPr>
      <w:r w:rsidRPr="00D80716">
        <w:t>The unit applies to individuals who use specialised knowledge</w:t>
      </w:r>
      <w:r w:rsidRPr="00D80716">
        <w:t xml:space="preserve"> and skills to research and evaluate complex information and tax obligations and apply that information to relevant tasks. </w:t>
      </w:r>
    </w:p>
    <w:p w:rsidR="00000000" w:rsidRPr="00D80716" w:rsidP="00176C94">
      <w:pPr>
        <w:pStyle w:val="BodyText"/>
      </w:pPr>
      <w:r w:rsidRPr="00D80716">
        <w:t>Work functions in the occupational areas where this unit may be used are subject to regulatory requirements. Refer to the BSB Compan</w:t>
      </w:r>
      <w:r w:rsidRPr="00D80716">
        <w:t>ion Volume Implementation Guide or the relevant regulator for specific guidance on requirements.</w:t>
      </w:r>
    </w:p>
    <w:p w:rsidR="00000000" w:rsidRPr="00D80716" w:rsidP="00D80716">
      <w:pPr>
        <w:pStyle w:val="Heading1"/>
      </w:pPr>
      <w:bookmarkStart w:id="3" w:name="O_1118012"/>
      <w:bookmarkEnd w:id="3"/>
      <w:r w:rsidRPr="00D80716">
        <w:t>Unit Sector</w:t>
      </w:r>
    </w:p>
    <w:p w:rsidR="00000000" w:rsidRPr="00D80716" w:rsidP="00176C94">
      <w:pPr>
        <w:pStyle w:val="BodyText"/>
      </w:pPr>
      <w:r w:rsidRPr="00D80716">
        <w:t>Technical Skills – Conveyancing</w:t>
      </w:r>
    </w:p>
    <w:p w:rsidR="00000000" w:rsidRPr="00D80716" w:rsidP="00D80716">
      <w:pPr>
        <w:pStyle w:val="Heading1"/>
      </w:pPr>
      <w:bookmarkStart w:id="4" w:name="O_1118011"/>
      <w:bookmarkEnd w:id="4"/>
      <w:r w:rsidRPr="00D8071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BodyText"/>
            </w:pPr>
            <w:r w:rsidRPr="00D80716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rPr>
                <w:rStyle w:val="SpecialBold"/>
              </w:rPr>
              <w:t>PERFORMANCE CRITERIA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BodyText"/>
            </w:pPr>
            <w:r w:rsidRPr="00D80716">
              <w:rPr>
                <w:rStyle w:val="Emphasis"/>
              </w:rPr>
              <w:t xml:space="preserve">Elements describe the </w:t>
            </w:r>
            <w:r w:rsidRPr="00D80716">
              <w:t xml:space="preserve">essential </w:t>
            </w:r>
            <w:r w:rsidRPr="00D80716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"/>
              <w:rPr>
                <w:lang w:val="en-NZ"/>
              </w:rPr>
            </w:pPr>
            <w:r w:rsidRPr="00D80716">
              <w:t>1. Research tax obligations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"/>
            </w:pPr>
            <w:r w:rsidRPr="00D80716">
              <w:t xml:space="preserve">1.1 Identify reliable sources for research information relevant to practice policies and </w:t>
            </w:r>
            <w:r w:rsidRPr="00D80716">
              <w:t xml:space="preserve">procedures </w:t>
            </w:r>
          </w:p>
          <w:p w:rsidR="00000000" w:rsidRPr="00D80716" w:rsidP="00D80716">
            <w:pPr>
              <w:pStyle w:val="List"/>
            </w:pPr>
            <w:r w:rsidRPr="00D80716">
              <w:t>1.2 Create and document research strategy and confirm that it contains research of state and federal tax obligations that apply to conveyancing transactions</w:t>
            </w:r>
          </w:p>
          <w:p w:rsidR="00000000" w:rsidP="00D80716">
            <w:pPr>
              <w:pStyle w:val="List"/>
              <w:rPr>
                <w:lang w:val="en-NZ"/>
              </w:rPr>
            </w:pPr>
            <w:r w:rsidRPr="00D80716">
              <w:t xml:space="preserve">1.3 Implement research strategy and collect all relevant information 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"/>
              <w:rPr>
                <w:lang w:val="en-NZ"/>
              </w:rPr>
            </w:pPr>
            <w:r w:rsidRPr="00D80716">
              <w:t xml:space="preserve">2. Identify tax </w:t>
            </w:r>
            <w:r w:rsidRPr="00D80716">
              <w:t xml:space="preserve">obligations </w:t>
            </w:r>
            <w:r w:rsidRPr="00D80716">
              <w:t>relevant to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"/>
            </w:pPr>
            <w:r w:rsidRPr="00D80716">
              <w:t xml:space="preserve">2.1 Identify type of conveyancing transaction that requires tax to be </w:t>
            </w:r>
            <w:r w:rsidRPr="00D80716">
              <w:t>paid or withheld</w:t>
            </w:r>
          </w:p>
          <w:p w:rsidR="00000000" w:rsidRPr="00D80716" w:rsidP="00D80716">
            <w:pPr>
              <w:pStyle w:val="List"/>
            </w:pPr>
            <w:r w:rsidRPr="00D80716">
              <w:t>2.2 Identify parties involved in conveyancing transaction</w:t>
            </w:r>
          </w:p>
          <w:p w:rsidR="00000000" w:rsidRPr="00D80716" w:rsidP="00D80716">
            <w:pPr>
              <w:pStyle w:val="List"/>
            </w:pPr>
            <w:r w:rsidRPr="00D80716">
              <w:t xml:space="preserve">2.3 Assess conveyancing transaction details against research and identify tax obligations </w:t>
            </w:r>
          </w:p>
          <w:p w:rsidR="00000000" w:rsidRPr="00D80716" w:rsidP="00D80716">
            <w:pPr>
              <w:pStyle w:val="List"/>
            </w:pPr>
            <w:r w:rsidRPr="00D80716">
              <w:t>2.4 Identify relevant tax reduction schemes and exemptions according to completed research that may reduce tax payable</w:t>
            </w:r>
          </w:p>
          <w:p w:rsidR="00000000" w:rsidRPr="00D80716" w:rsidP="00D80716">
            <w:pPr>
              <w:pStyle w:val="List"/>
            </w:pPr>
            <w:r w:rsidRPr="00D80716">
              <w:t>2.5 Assess conveyancing transaction details ag</w:t>
            </w:r>
            <w:r w:rsidRPr="00D80716">
              <w:t xml:space="preserve">ainst tax reduction scheme eligibility criteria </w:t>
            </w:r>
          </w:p>
          <w:p w:rsidR="00000000" w:rsidRPr="00D80716" w:rsidP="00D80716">
            <w:pPr>
              <w:pStyle w:val="List"/>
            </w:pPr>
            <w:r w:rsidRPr="00D80716">
              <w:t>2.6 Calculate amount of tax to be paid or withheld from transaction, where required</w:t>
            </w:r>
          </w:p>
          <w:p w:rsidR="00000000" w:rsidRPr="00D80716" w:rsidP="00D80716">
            <w:pPr>
              <w:pStyle w:val="List"/>
            </w:pPr>
            <w:r w:rsidRPr="00D80716">
              <w:t>2.7 Consult relevant legal or accounting specialists and confirm own assessment, where required</w:t>
            </w:r>
          </w:p>
          <w:p w:rsidR="00000000" w:rsidP="00D80716">
            <w:pPr>
              <w:pStyle w:val="List"/>
              <w:rPr>
                <w:lang w:val="en-NZ"/>
              </w:rPr>
            </w:pPr>
            <w:r w:rsidRPr="00D80716">
              <w:t>2.8 Document tax obligation</w:t>
            </w:r>
            <w:r w:rsidRPr="00D80716">
              <w:t xml:space="preserve">s that apply to conveyancing transaction 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"/>
              <w:rPr>
                <w:lang w:val="en-NZ"/>
              </w:rPr>
            </w:pPr>
            <w:r w:rsidRPr="00D80716">
              <w:t xml:space="preserve">3. Apply obligations to transaction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"/>
            </w:pPr>
            <w:r w:rsidRPr="00D80716">
              <w:t>3.1 Communicate identified tax obligations, withholding amounts, reduction schemes, and exemptions to client</w:t>
            </w:r>
          </w:p>
          <w:p w:rsidR="00000000" w:rsidRPr="00D80716" w:rsidP="00D80716">
            <w:pPr>
              <w:pStyle w:val="List"/>
            </w:pPr>
            <w:r w:rsidRPr="00D80716">
              <w:t>3.2 Apply relevant tax reductions schemes and exemptions, where req</w:t>
            </w:r>
            <w:r w:rsidRPr="00D80716">
              <w:t>uired</w:t>
            </w:r>
          </w:p>
          <w:p w:rsidR="00000000" w:rsidP="00D80716">
            <w:pPr>
              <w:pStyle w:val="List"/>
              <w:rPr>
                <w:lang w:val="en-NZ"/>
              </w:rPr>
            </w:pPr>
            <w:r w:rsidRPr="00D80716">
              <w:t>3.3 Pay or withhold relevant amount of tax, where required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"/>
              <w:rPr>
                <w:lang w:val="en-NZ"/>
              </w:rPr>
            </w:pPr>
            <w:r w:rsidRPr="00D80716">
              <w:t xml:space="preserve">4. Record and lodge tax obligations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"/>
            </w:pPr>
            <w:r w:rsidRPr="00D80716">
              <w:t>4.1 Identify relevant online platform and download forms according to legislation, regulation, standards and practice policies and procedures</w:t>
            </w:r>
          </w:p>
          <w:p w:rsidR="00000000" w:rsidRPr="00D80716" w:rsidP="00D80716">
            <w:pPr>
              <w:pStyle w:val="List"/>
            </w:pPr>
            <w:r w:rsidRPr="00D80716">
              <w:t>4.2 Interpr</w:t>
            </w:r>
            <w:r w:rsidRPr="00D80716">
              <w:t>et forms and complete using transaction details</w:t>
            </w:r>
          </w:p>
          <w:p w:rsidR="00000000" w:rsidRPr="00D80716" w:rsidP="00D80716">
            <w:pPr>
              <w:pStyle w:val="List"/>
            </w:pPr>
            <w:r w:rsidRPr="00D80716">
              <w:t>4.3 Confirm procedure to lodge completed forms</w:t>
            </w:r>
          </w:p>
          <w:p w:rsidR="00000000" w:rsidRPr="00D80716" w:rsidP="00D80716">
            <w:pPr>
              <w:pStyle w:val="List"/>
            </w:pPr>
            <w:r w:rsidRPr="00D80716">
              <w:t xml:space="preserve">4.4 Lodge forms with relevant authorities </w:t>
            </w:r>
          </w:p>
          <w:p w:rsidR="00000000" w:rsidP="00D80716">
            <w:pPr>
              <w:pStyle w:val="List"/>
              <w:rPr>
                <w:lang w:val="en-NZ"/>
              </w:rPr>
            </w:pPr>
            <w:r w:rsidRPr="00D80716">
              <w:t>4.5 Record all details of transaction and lodgement according to practice policies and procedures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"/>
              <w:rPr>
                <w:lang w:val="en-NZ"/>
              </w:rPr>
            </w:pPr>
            <w:r w:rsidRPr="00D80716">
              <w:t>5. Finalise and fil</w:t>
            </w:r>
            <w:r w:rsidRPr="00D80716">
              <w:t>e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"/>
            </w:pPr>
            <w:r w:rsidRPr="00D80716">
              <w:t xml:space="preserve">5.1 Identify records required to be archived according to legislation, regulation, standards and practice policies and procedures </w:t>
            </w:r>
          </w:p>
          <w:p w:rsidR="00000000" w:rsidRPr="00D80716" w:rsidP="00D80716">
            <w:pPr>
              <w:pStyle w:val="List"/>
            </w:pPr>
            <w:r w:rsidRPr="00D80716">
              <w:t>5.2 Close and archive records according to legislative, regulatory and practice policies and procedures</w:t>
            </w:r>
          </w:p>
        </w:tc>
      </w:tr>
    </w:tbl>
    <w:p w:rsidR="00000000" w:rsidRPr="00D80716" w:rsidP="00D80716">
      <w:pPr>
        <w:pStyle w:val="List"/>
      </w:pPr>
    </w:p>
    <w:p w:rsidR="00000000" w:rsidRPr="00D80716" w:rsidP="00D80716">
      <w:pPr>
        <w:pStyle w:val="AllowPageBreak"/>
      </w:pPr>
    </w:p>
    <w:p w:rsidR="00000000" w:rsidRPr="00D80716" w:rsidP="00D80716">
      <w:pPr>
        <w:pStyle w:val="Heading1"/>
      </w:pPr>
      <w:bookmarkStart w:id="5" w:name="O_1118010"/>
      <w:bookmarkEnd w:id="5"/>
      <w:r w:rsidRPr="00D80716">
        <w:t>Foundation Skills</w:t>
      </w:r>
    </w:p>
    <w:p w:rsidR="00000000" w:rsidRPr="00176C94" w:rsidP="00176C94">
      <w:pPr>
        <w:pStyle w:val="BodyText"/>
        <w:rPr>
          <w:i/>
        </w:rPr>
      </w:pPr>
      <w:r w:rsidRPr="00176C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BodyText"/>
            </w:pPr>
            <w:r w:rsidRPr="00D80716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rPr>
                <w:rStyle w:val="SpecialBold"/>
              </w:rPr>
              <w:t>Description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>Accesses information and uses an</w:t>
            </w:r>
            <w:r w:rsidRPr="00D80716">
              <w:t xml:space="preserve">alytical skills to interpret complex </w:t>
            </w:r>
            <w:r w:rsidRPr="00D80716">
              <w:t>documentation from a variety of sources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Bullet"/>
            </w:pPr>
            <w:r w:rsidRPr="00D80716">
              <w:t>Uses correct language and terminology to prepare complex documents including formal and informal letters, reports and applications</w:t>
            </w:r>
          </w:p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 xml:space="preserve">Accurately completes forms and </w:t>
            </w:r>
            <w:r w:rsidRPr="00D80716">
              <w:t>maintains records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>Effectively participates in verbal exchanges to convey and clarify information with a range of stakeholders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>Plans, schedules and implements processes and tasks to maintain currency of legisla</w:t>
            </w:r>
            <w:r w:rsidRPr="00D80716">
              <w:t>tion, regulation and codes of practice for organisational use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>Takes full responsibility for following policies, procedures and legislative requirements and identifies organisational implications of new legislation or regulations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Problem</w:t>
            </w:r>
            <w:r w:rsidRPr="00D80716">
              <w:t>-solving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ListBullet"/>
              <w:rPr>
                <w:lang w:val="en-NZ"/>
              </w:rPr>
            </w:pPr>
            <w:r w:rsidRPr="00D80716">
              <w:t>Uses problem solving processes to identify, analyse and resolve issues that could have legal consequences</w:t>
            </w:r>
          </w:p>
        </w:tc>
      </w:tr>
      <w:tr w:rsidTr="00D8071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16">
            <w:pPr>
              <w:pStyle w:val="BodyText"/>
              <w:rPr>
                <w:lang w:val="en-NZ"/>
              </w:rPr>
            </w:pPr>
            <w:r w:rsidRPr="00D80716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16" w:rsidP="00D80716">
            <w:pPr>
              <w:pStyle w:val="ListBullet"/>
            </w:pPr>
            <w:r w:rsidRPr="00D80716">
              <w:t>Uses main features and functions of digital tools to complete work tasks and access information</w:t>
            </w:r>
          </w:p>
        </w:tc>
      </w:tr>
    </w:tbl>
    <w:p w:rsidR="00000000" w:rsidRPr="00D80716" w:rsidP="00D80716">
      <w:pPr>
        <w:pStyle w:val="BodyText"/>
      </w:pPr>
    </w:p>
    <w:p w:rsidR="00000000" w:rsidRPr="00D80716" w:rsidP="00D80716">
      <w:pPr>
        <w:pStyle w:val="AllowPageBreak"/>
      </w:pPr>
    </w:p>
    <w:p w:rsidR="00000000" w:rsidRPr="00D80716" w:rsidP="00D80716">
      <w:pPr>
        <w:pStyle w:val="Heading1"/>
      </w:pPr>
      <w:bookmarkStart w:id="6" w:name="O_1118009"/>
      <w:bookmarkEnd w:id="6"/>
      <w:r w:rsidRPr="00D80716">
        <w:t>Unit Mapping Information</w:t>
      </w:r>
    </w:p>
    <w:p w:rsidR="00000000" w:rsidRPr="00D80716" w:rsidP="00176C94">
      <w:pPr>
        <w:pStyle w:val="BodyText"/>
      </w:pPr>
      <w:r w:rsidRPr="00D80716">
        <w:t>No equivalent unit. New unit.</w:t>
      </w:r>
    </w:p>
    <w:p w:rsidR="00000000" w:rsidRPr="00D80716" w:rsidP="00D80716">
      <w:pPr>
        <w:pStyle w:val="Heading1"/>
      </w:pPr>
      <w:bookmarkStart w:id="7" w:name="O_1118002"/>
      <w:bookmarkEnd w:id="7"/>
      <w:r w:rsidRPr="00D80716">
        <w:t>Links</w:t>
      </w:r>
    </w:p>
    <w:p w:rsidR="00000000" w:rsidRPr="00D80716" w:rsidP="00176C94">
      <w:pPr>
        <w:pStyle w:val="BodyText"/>
      </w:pPr>
      <w:r w:rsidRPr="00D807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0F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80716" w:rsidP="00D80716"/>
    <w:sectPr w:rsidSect="00D80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16" w:rsidRPr="00176C94" w:rsidP="00176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94" w:rsidP="00D80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C94" w:rsidP="00D80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6C94" w:rsidP="00D80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716" w:rsidRPr="00176C94" w:rsidP="00176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94" w:rsidRPr="002D2AF8" w:rsidP="00D80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BSBCNV616 Comply with tax obligations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76C94" w:rsidP="00D80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62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E8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716"/>
  </w:style>
  <w:style w:type="character" w:customStyle="1" w:styleId="Heading1Char">
    <w:name w:val="Heading 1 Char"/>
    <w:basedOn w:val="DefaultParagraphFont"/>
    <w:link w:val="Heading1"/>
    <w:rsid w:val="00D80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7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07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07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716"/>
    <w:rPr>
      <w:b/>
      <w:spacing w:val="0"/>
    </w:rPr>
  </w:style>
  <w:style w:type="character" w:styleId="Emphasis">
    <w:name w:val="Emphasis"/>
    <w:basedOn w:val="DefaultParagraphFont"/>
    <w:qFormat/>
    <w:rsid w:val="00D80716"/>
    <w:rPr>
      <w:i/>
    </w:rPr>
  </w:style>
  <w:style w:type="paragraph" w:customStyle="1" w:styleId="SuperHeading">
    <w:name w:val="SuperHeading"/>
    <w:basedOn w:val="Normal"/>
    <w:rsid w:val="00D80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7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0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7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7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0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716"/>
  </w:style>
  <w:style w:type="paragraph" w:styleId="TableofFigures">
    <w:name w:val="table of figures"/>
    <w:basedOn w:val="Normal"/>
    <w:next w:val="Normal"/>
    <w:semiHidden/>
    <w:rsid w:val="00D80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7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0716"/>
    <w:rPr>
      <w:rFonts w:ascii="Wingdings" w:hAnsi="Wingdings"/>
    </w:rPr>
  </w:style>
  <w:style w:type="paragraph" w:customStyle="1" w:styleId="TableHeading">
    <w:name w:val="Table Heading"/>
    <w:basedOn w:val="HeadingBase"/>
    <w:rsid w:val="00D80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716"/>
    <w:rPr>
      <w:color w:val="0033CC"/>
      <w:u w:val="none"/>
    </w:rPr>
  </w:style>
  <w:style w:type="paragraph" w:customStyle="1" w:styleId="BodyTextRight">
    <w:name w:val="Body Text Right"/>
    <w:basedOn w:val="BodyText"/>
    <w:rsid w:val="00D80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7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716"/>
    <w:rPr>
      <w:sz w:val="32"/>
    </w:rPr>
  </w:style>
  <w:style w:type="paragraph" w:customStyle="1" w:styleId="HeadingProcedure">
    <w:name w:val="Heading Procedure"/>
    <w:basedOn w:val="HeadingBase"/>
    <w:next w:val="Normal"/>
    <w:rsid w:val="00D80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716"/>
    <w:pPr>
      <w:spacing w:before="60" w:after="60"/>
    </w:pPr>
  </w:style>
  <w:style w:type="paragraph" w:styleId="ListContinue">
    <w:name w:val="List Continue"/>
    <w:basedOn w:val="List"/>
    <w:rsid w:val="00D80716"/>
    <w:pPr>
      <w:ind w:firstLine="0"/>
    </w:pPr>
  </w:style>
  <w:style w:type="paragraph" w:customStyle="1" w:styleId="ListNote">
    <w:name w:val="List Note"/>
    <w:basedOn w:val="List"/>
    <w:rsid w:val="00D80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716"/>
    <w:rPr>
      <w:rFonts w:ascii="Courier New" w:hAnsi="Courier New"/>
    </w:rPr>
  </w:style>
  <w:style w:type="paragraph" w:customStyle="1" w:styleId="NoteBullet">
    <w:name w:val="Note Bullet"/>
    <w:basedOn w:val="Note"/>
    <w:rsid w:val="00D80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7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0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716"/>
    <w:rPr>
      <w:b/>
      <w:smallCaps/>
    </w:rPr>
  </w:style>
  <w:style w:type="paragraph" w:customStyle="1" w:styleId="TableListNumber">
    <w:name w:val="Table List Number"/>
    <w:basedOn w:val="ListNumber"/>
    <w:rsid w:val="00D80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716"/>
    <w:pPr>
      <w:numPr>
        <w:numId w:val="8"/>
      </w:numPr>
    </w:pPr>
  </w:style>
  <w:style w:type="paragraph" w:customStyle="1" w:styleId="ListAlpha2">
    <w:name w:val="List Alpha 2"/>
    <w:basedOn w:val="List2"/>
    <w:rsid w:val="00D80716"/>
    <w:pPr>
      <w:numPr>
        <w:numId w:val="7"/>
      </w:numPr>
    </w:pPr>
  </w:style>
  <w:style w:type="paragraph" w:styleId="List2">
    <w:name w:val="List 2"/>
    <w:basedOn w:val="BodyText"/>
    <w:rsid w:val="00D80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7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7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0716"/>
    <w:pPr>
      <w:numPr>
        <w:numId w:val="3"/>
      </w:numPr>
    </w:pPr>
  </w:style>
  <w:style w:type="paragraph" w:styleId="ListContinue2">
    <w:name w:val="List Continue 2"/>
    <w:basedOn w:val="List2"/>
    <w:rsid w:val="00D80716"/>
    <w:pPr>
      <w:ind w:firstLine="0"/>
    </w:pPr>
  </w:style>
  <w:style w:type="paragraph" w:styleId="ListContinue3">
    <w:name w:val="List Continue 3"/>
    <w:basedOn w:val="List3"/>
    <w:rsid w:val="00D80716"/>
    <w:pPr>
      <w:ind w:left="1021" w:firstLine="0"/>
    </w:pPr>
  </w:style>
  <w:style w:type="paragraph" w:styleId="ListContinue4">
    <w:name w:val="List Continue 4"/>
    <w:basedOn w:val="List4"/>
    <w:rsid w:val="00D80716"/>
    <w:pPr>
      <w:ind w:firstLine="0"/>
    </w:pPr>
  </w:style>
  <w:style w:type="paragraph" w:styleId="ListContinue5">
    <w:name w:val="List Continue 5"/>
    <w:basedOn w:val="List5"/>
    <w:rsid w:val="00D80716"/>
    <w:pPr>
      <w:ind w:firstLine="0"/>
    </w:pPr>
  </w:style>
  <w:style w:type="paragraph" w:styleId="ListNumber3">
    <w:name w:val="List Number 3"/>
    <w:basedOn w:val="List3"/>
    <w:rsid w:val="00D80716"/>
    <w:pPr>
      <w:numPr>
        <w:numId w:val="4"/>
      </w:numPr>
    </w:pPr>
  </w:style>
  <w:style w:type="paragraph" w:styleId="ListNumber4">
    <w:name w:val="List Number 4"/>
    <w:basedOn w:val="List4"/>
    <w:rsid w:val="00D80716"/>
    <w:pPr>
      <w:numPr>
        <w:numId w:val="5"/>
      </w:numPr>
    </w:pPr>
  </w:style>
  <w:style w:type="paragraph" w:styleId="ListNumber5">
    <w:name w:val="List Number 5"/>
    <w:basedOn w:val="List5"/>
    <w:rsid w:val="00D80716"/>
    <w:pPr>
      <w:numPr>
        <w:numId w:val="6"/>
      </w:numPr>
    </w:pPr>
  </w:style>
  <w:style w:type="paragraph" w:styleId="BlockText">
    <w:name w:val="Block Text"/>
    <w:basedOn w:val="Normal"/>
    <w:rsid w:val="00D80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716"/>
    <w:rPr>
      <w:sz w:val="16"/>
      <w:vertAlign w:val="superscript"/>
    </w:rPr>
  </w:style>
  <w:style w:type="character" w:customStyle="1" w:styleId="Symbols">
    <w:name w:val="Symbols"/>
    <w:basedOn w:val="DefaultParagraphFont"/>
    <w:rsid w:val="00D80716"/>
    <w:rPr>
      <w:rFonts w:ascii="Symbol" w:hAnsi="Symbol"/>
    </w:rPr>
  </w:style>
  <w:style w:type="character" w:customStyle="1" w:styleId="MenuOptions">
    <w:name w:val="Menu Options"/>
    <w:basedOn w:val="DefaultParagraphFont"/>
    <w:rsid w:val="00D80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716"/>
    <w:rPr>
      <w:b/>
    </w:rPr>
  </w:style>
  <w:style w:type="character" w:customStyle="1" w:styleId="Underlined">
    <w:name w:val="Underlined"/>
    <w:basedOn w:val="DefaultParagraphFont"/>
    <w:rsid w:val="00D80716"/>
    <w:rPr>
      <w:u w:val="single"/>
    </w:rPr>
  </w:style>
  <w:style w:type="paragraph" w:customStyle="1" w:styleId="TableBodyTextRight">
    <w:name w:val="Table Body Text Right"/>
    <w:basedOn w:val="TableBodyText"/>
    <w:rsid w:val="00D80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716"/>
    <w:rPr>
      <w:sz w:val="18"/>
    </w:rPr>
  </w:style>
  <w:style w:type="paragraph" w:customStyle="1" w:styleId="BodySmallRight">
    <w:name w:val="Body Small Right"/>
    <w:basedOn w:val="BodyTextRight"/>
    <w:rsid w:val="00D80716"/>
    <w:rPr>
      <w:sz w:val="18"/>
      <w:szCs w:val="18"/>
    </w:rPr>
  </w:style>
  <w:style w:type="paragraph" w:customStyle="1" w:styleId="MarginEdition">
    <w:name w:val="Margin Edition"/>
    <w:basedOn w:val="MarginNote"/>
    <w:rsid w:val="00D80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716"/>
    <w:rPr>
      <w:sz w:val="2"/>
      <w:szCs w:val="2"/>
    </w:rPr>
  </w:style>
  <w:style w:type="character" w:customStyle="1" w:styleId="Small">
    <w:name w:val="Small"/>
    <w:basedOn w:val="DefaultParagraphFont"/>
    <w:rsid w:val="00D80716"/>
    <w:rPr>
      <w:sz w:val="16"/>
    </w:rPr>
  </w:style>
  <w:style w:type="paragraph" w:customStyle="1" w:styleId="WideTable">
    <w:name w:val="Wide Table"/>
    <w:basedOn w:val="Normal"/>
    <w:rsid w:val="00D80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716"/>
  </w:style>
  <w:style w:type="paragraph" w:styleId="Quote">
    <w:name w:val="Quote"/>
    <w:basedOn w:val="Heading1"/>
    <w:link w:val="QuoteChar"/>
    <w:qFormat/>
    <w:rsid w:val="00D80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716"/>
    <w:pPr>
      <w:pageBreakBefore/>
    </w:pPr>
  </w:style>
  <w:style w:type="paragraph" w:customStyle="1" w:styleId="Border">
    <w:name w:val="Border"/>
    <w:basedOn w:val="Normal"/>
    <w:qFormat/>
    <w:rsid w:val="00D80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716"/>
    <w:rPr>
      <w:u w:val="single"/>
    </w:rPr>
  </w:style>
  <w:style w:type="character" w:customStyle="1" w:styleId="BoldandItalics">
    <w:name w:val="Bold and Italics"/>
    <w:qFormat/>
    <w:rsid w:val="00D80716"/>
    <w:rPr>
      <w:b/>
      <w:i/>
      <w:u w:val="none"/>
    </w:rPr>
  </w:style>
  <w:style w:type="paragraph" w:styleId="BalloonText">
    <w:name w:val="Balloon Text"/>
    <w:basedOn w:val="Normal"/>
    <w:link w:val="BalloonTextChar"/>
    <w:rsid w:val="00D80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716"/>
    <w:pPr>
      <w:spacing w:before="0" w:after="0"/>
    </w:pPr>
  </w:style>
  <w:style w:type="paragraph" w:customStyle="1" w:styleId="BodyTextBold">
    <w:name w:val="Body Text Bold"/>
    <w:basedOn w:val="BodyText"/>
    <w:qFormat/>
    <w:rsid w:val="00D80716"/>
    <w:rPr>
      <w:b/>
    </w:rPr>
  </w:style>
  <w:style w:type="character" w:styleId="Hyperlink">
    <w:name w:val="Hyperlink"/>
    <w:basedOn w:val="DefaultParagraphFont"/>
    <w:uiPriority w:val="99"/>
    <w:unhideWhenUsed/>
    <w:rsid w:val="00176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4413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BSBCNV616 Comply with tax obligations in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