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DDD" w:rsidP="002B2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BSBCNV506 Establish and manage a trust account</w:t>
      </w:r>
      <w:r>
        <w:fldChar w:fldCharType="end"/>
      </w:r>
    </w:p>
    <w:p w:rsidR="002B2DDD" w:rsidP="002B2DDD">
      <w:pPr>
        <w:pStyle w:val="Version"/>
        <w:sectPr w:rsidSect="005B2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E28" w:rsidP="005B2E28">
      <w:pPr>
        <w:pStyle w:val="SuperHeading"/>
      </w:pPr>
      <w:r w:rsidRPr="005B2E28">
        <w:t>BSBCNV506 Establish and manage a trust account</w:t>
      </w:r>
    </w:p>
    <w:p w:rsidR="00000000" w:rsidRPr="005B2E28" w:rsidP="005B2E28">
      <w:pPr>
        <w:pStyle w:val="Heading1"/>
      </w:pPr>
      <w:bookmarkStart w:id="1" w:name="O_704382"/>
      <w:bookmarkEnd w:id="1"/>
      <w:r w:rsidRPr="005B2E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2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rPr>
                <w:rStyle w:val="SpecialBold"/>
              </w:rPr>
              <w:t>Comments</w:t>
            </w:r>
          </w:p>
        </w:tc>
      </w:tr>
      <w:tr w:rsidTr="005B2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Release 1</w:t>
            </w:r>
            <w:r w:rsidRPr="005B2E2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This version first released with BSB Business Services Training Package Version 1.0.</w:t>
            </w:r>
          </w:p>
        </w:tc>
      </w:tr>
    </w:tbl>
    <w:p w:rsidR="00000000" w:rsidRPr="005B2E28" w:rsidP="005B2E28">
      <w:pPr>
        <w:pStyle w:val="BodyText"/>
      </w:pPr>
    </w:p>
    <w:p w:rsidR="00000000" w:rsidRPr="005B2E28" w:rsidP="005B2E28">
      <w:pPr>
        <w:pStyle w:val="AllowPageBreak"/>
      </w:pPr>
    </w:p>
    <w:p w:rsidR="00000000" w:rsidRPr="005B2E28" w:rsidP="005B2E28">
      <w:pPr>
        <w:pStyle w:val="Heading1"/>
      </w:pPr>
      <w:bookmarkStart w:id="2" w:name="O_704383"/>
      <w:bookmarkEnd w:id="2"/>
      <w:r w:rsidRPr="005B2E28">
        <w:t>Application</w:t>
      </w:r>
    </w:p>
    <w:p w:rsidR="00000000" w:rsidRPr="005B2E28" w:rsidP="002B2DDD">
      <w:pPr>
        <w:pStyle w:val="BodyText"/>
      </w:pPr>
      <w:r w:rsidRPr="005B2E28">
        <w:t>This unit describes the skills and knowledge required to establish, manage and adm</w:t>
      </w:r>
      <w:r w:rsidRPr="005B2E28">
        <w:t>inister a trust or controlled money account in a conveyancing practice. It encompasses reviewing for compliance with trust account requirements, establishing and managing trust accounts, maintaining trust transaction records, and monitoring and reviewing t</w:t>
      </w:r>
      <w:r w:rsidRPr="005B2E28">
        <w:t>rust accounts.</w:t>
      </w:r>
    </w:p>
    <w:p w:rsidR="00000000" w:rsidRPr="005B2E28" w:rsidP="002B2DDD">
      <w:pPr>
        <w:pStyle w:val="BodyText"/>
      </w:pPr>
      <w:r w:rsidRPr="005B2E28">
        <w:t>It applies to individuals who use specialised knowledge and systematic approaches to analyse and manage financial information against specified criteria and compliance requirements.</w:t>
      </w:r>
    </w:p>
    <w:p w:rsidR="00000000" w:rsidRPr="005B2E28" w:rsidP="002B2DDD">
      <w:pPr>
        <w:pStyle w:val="BodyText"/>
      </w:pPr>
      <w:r w:rsidRPr="005B2E28">
        <w:t xml:space="preserve">Work functions in the occupational areas where this unit </w:t>
      </w:r>
      <w:r w:rsidRPr="005B2E28">
        <w:t>may be used are subject to regulatory requirements. Refer to the BSB Implementation Guide Companion Volume or the relevant regulator for specific guidance on requirements.</w:t>
      </w:r>
    </w:p>
    <w:p w:rsidR="00000000" w:rsidRPr="005B2E28" w:rsidP="005B2E28">
      <w:pPr>
        <w:pStyle w:val="Heading1"/>
      </w:pPr>
      <w:bookmarkStart w:id="3" w:name="O_704386"/>
      <w:bookmarkEnd w:id="3"/>
      <w:r w:rsidRPr="005B2E28">
        <w:t>Unit Sector</w:t>
      </w:r>
    </w:p>
    <w:p w:rsidR="00000000" w:rsidRPr="005B2E28" w:rsidP="002B2DDD">
      <w:pPr>
        <w:pStyle w:val="BodyText"/>
      </w:pPr>
      <w:r w:rsidRPr="005B2E28">
        <w:t>Conveyancing</w:t>
      </w:r>
    </w:p>
    <w:p w:rsidR="00000000" w:rsidRPr="005B2E28" w:rsidP="005B2E28">
      <w:pPr>
        <w:pStyle w:val="Heading1"/>
      </w:pPr>
      <w:bookmarkStart w:id="4" w:name="O_704387"/>
      <w:bookmarkEnd w:id="4"/>
      <w:r w:rsidRPr="005B2E28">
        <w:t xml:space="preserve">Elements and Performance </w:t>
      </w:r>
      <w:r w:rsidRPr="005B2E28">
        <w:t>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rPr>
                <w:rStyle w:val="SpecialBold"/>
              </w:rPr>
              <w:t>PERFORMANCE CRITERIA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 Review trust account for compliance with trust account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1.1 Clearly identify, accurately record and continuously update practice trust account requirements in line with relevant legislation and regulations</w:t>
            </w:r>
          </w:p>
          <w:p w:rsidR="00000000" w:rsidRPr="005B2E28" w:rsidP="005B2E28">
            <w:pPr>
              <w:pStyle w:val="BodyText"/>
            </w:pPr>
            <w:r w:rsidRPr="005B2E28">
              <w:t>1.2 Develop policies and procedures for accurate trust account-keeping which comply with trust account req</w:t>
            </w:r>
            <w:r w:rsidRPr="005B2E28">
              <w:t xml:space="preserve">uirements, key principles of accounting and financial management, and </w:t>
            </w:r>
            <w:r w:rsidRPr="005B2E28">
              <w:t>legislative requirements</w:t>
            </w:r>
          </w:p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1.3 Identify and apply criteria for evaluating electronic and manual trust accounting systems to ensure compliance with all trust account requirements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2 Establi</w:t>
            </w:r>
            <w:r w:rsidRPr="005B2E28">
              <w:t>sh and manage trust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2.1 Identify and access source documents for trust transactions in line with legislative requirements</w:t>
            </w:r>
          </w:p>
          <w:p w:rsidR="00000000" w:rsidRPr="005B2E28" w:rsidP="005B2E28">
            <w:pPr>
              <w:pStyle w:val="BodyText"/>
            </w:pPr>
            <w:r w:rsidRPr="005B2E28">
              <w:t>2.2 Produce documentation of trust records and transactions to give an accurate record of practice transactions on behalf of clients</w:t>
            </w:r>
          </w:p>
          <w:p w:rsidR="00000000" w:rsidRPr="005B2E28" w:rsidP="005B2E28">
            <w:pPr>
              <w:pStyle w:val="BodyText"/>
            </w:pPr>
            <w:r w:rsidRPr="005B2E28">
              <w:t>2.3 Ensure transactions are supported by appropriate authorisation and documentation and are in line with practice and legi</w:t>
            </w:r>
            <w:r w:rsidRPr="005B2E28">
              <w:t>slative requirements</w:t>
            </w:r>
          </w:p>
          <w:p w:rsidR="00000000" w:rsidRPr="005B2E28" w:rsidP="005B2E28">
            <w:pPr>
              <w:pStyle w:val="BodyText"/>
            </w:pPr>
            <w:r w:rsidRPr="005B2E28">
              <w:t>2.4 Promptly and accurately record entries and transactions in line with relevant trust account requirements, and provide on demand as required</w:t>
            </w:r>
          </w:p>
          <w:p w:rsidR="00000000" w:rsidRPr="005B2E28" w:rsidP="005B2E28">
            <w:pPr>
              <w:pStyle w:val="BodyText"/>
            </w:pPr>
            <w:r w:rsidRPr="005B2E28">
              <w:t>2.5 Promptly follow up discrepancies in entries or documentation to ensure clarification or</w:t>
            </w:r>
            <w:r w:rsidRPr="005B2E28">
              <w:t xml:space="preserve"> resolution and report to relevant authorities where necessary</w:t>
            </w:r>
          </w:p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2.6 Check audit and security arrangements to ensure they provide adequate protection for client confidentiality and client funds held in trust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3 Manage and control trust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3.1 Authorise</w:t>
            </w:r>
            <w:r w:rsidRPr="005B2E28">
              <w:t xml:space="preserve"> and manage disbursements between trust and office accounts within agreed practice protocols and legislative requirements </w:t>
            </w:r>
          </w:p>
          <w:p w:rsidR="00000000" w:rsidRPr="005B2E28" w:rsidP="005B2E28">
            <w:pPr>
              <w:pStyle w:val="BodyText"/>
            </w:pPr>
            <w:r w:rsidRPr="005B2E28">
              <w:t>3.2 Make appropriate arrangements with third parties and other professionals to ensure that practice trust accounts comply with legis</w:t>
            </w:r>
            <w:r w:rsidRPr="005B2E28">
              <w:t>lative requirements</w:t>
            </w:r>
          </w:p>
          <w:p w:rsidR="00000000" w:rsidRPr="005B2E28" w:rsidP="005B2E28">
            <w:pPr>
              <w:pStyle w:val="BodyText"/>
            </w:pPr>
            <w:r w:rsidRPr="005B2E28">
              <w:t>3.3 Disseminate or make readily available practice trust administration policies and procedures to relevant staff in line with practice and legislative requirements</w:t>
            </w:r>
          </w:p>
          <w:p w:rsidR="00000000" w:rsidRPr="005B2E28" w:rsidP="005B2E28">
            <w:pPr>
              <w:pStyle w:val="BodyText"/>
            </w:pPr>
            <w:r w:rsidRPr="005B2E28">
              <w:t>3.4 Provide ongoing training for relevant practice staff to ensure effi</w:t>
            </w:r>
            <w:r w:rsidRPr="005B2E28">
              <w:t>cient operation of trust accounts and financial and IT systems, and compliance with practice and legislative requirements</w:t>
            </w:r>
          </w:p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 xml:space="preserve">3.5 Develop and implement procedures for monitoring records and ensuring the security of trust account records 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 xml:space="preserve">4 Monitor and review </w:t>
            </w:r>
            <w:r w:rsidRPr="005B2E28">
              <w:t>trust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4.1 Regularly review documentation and other reporting requirements for compliance with legislative requirements</w:t>
            </w:r>
          </w:p>
          <w:p w:rsidR="00000000" w:rsidRPr="005B2E28" w:rsidP="005B2E28">
            <w:pPr>
              <w:pStyle w:val="BodyText"/>
            </w:pPr>
            <w:r w:rsidRPr="005B2E28">
              <w:t xml:space="preserve">4.2 Regularly check and monitor trust account entries and transactions to ensure compliance with practice and legislative </w:t>
            </w:r>
            <w:r w:rsidRPr="005B2E28">
              <w:t>requir</w:t>
            </w:r>
            <w:r w:rsidRPr="005B2E28">
              <w:t>ements</w:t>
            </w:r>
          </w:p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4.3 Monitor trust account transactions to ensure appropriate authorisation is obtained prior to any disbursements</w:t>
            </w:r>
          </w:p>
        </w:tc>
      </w:tr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5 Authorise and verify trust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5.1 Verify periodic reconciliation in compliance with legislative requirements</w:t>
            </w:r>
          </w:p>
          <w:p w:rsidR="00000000" w:rsidRPr="005B2E28" w:rsidP="005B2E28">
            <w:pPr>
              <w:pStyle w:val="BodyText"/>
            </w:pPr>
            <w:r w:rsidRPr="005B2E28">
              <w:t>5.2 Prepare and d</w:t>
            </w:r>
            <w:r w:rsidRPr="005B2E28">
              <w:t>iscuss periodic financial reports with clients to ensure continued accuracy</w:t>
            </w:r>
          </w:p>
          <w:p w:rsidR="00000000" w:rsidRPr="005B2E28" w:rsidP="005B2E28">
            <w:pPr>
              <w:pStyle w:val="BodyText"/>
            </w:pPr>
            <w:r w:rsidRPr="005B2E28">
              <w:t>5.3 Maintain records for convenience and proper auditing</w:t>
            </w:r>
          </w:p>
          <w:p w:rsidR="00000000" w:rsidRPr="005B2E28" w:rsidP="005B2E28">
            <w:pPr>
              <w:pStyle w:val="BodyText"/>
            </w:pPr>
            <w:r w:rsidRPr="005B2E28">
              <w:t xml:space="preserve">5.4 Meet legislative audit requirements </w:t>
            </w:r>
          </w:p>
        </w:tc>
      </w:tr>
    </w:tbl>
    <w:p w:rsidR="00000000" w:rsidRPr="005B2E28" w:rsidP="005B2E28">
      <w:pPr>
        <w:pStyle w:val="BodyText"/>
      </w:pPr>
    </w:p>
    <w:p w:rsidR="00000000" w:rsidRPr="005B2E28" w:rsidP="005B2E28">
      <w:pPr>
        <w:pStyle w:val="AllowPageBreak"/>
      </w:pPr>
    </w:p>
    <w:p w:rsidR="00000000" w:rsidRPr="005B2E28" w:rsidP="005B2E28">
      <w:pPr>
        <w:pStyle w:val="Heading1"/>
      </w:pPr>
      <w:bookmarkStart w:id="5" w:name="O_704388"/>
      <w:bookmarkEnd w:id="5"/>
      <w:r w:rsidRPr="005B2E28">
        <w:t>Foundation Skills</w:t>
      </w:r>
    </w:p>
    <w:p w:rsidR="00000000" w:rsidRPr="002B2DDD" w:rsidP="002B2DDD">
      <w:pPr>
        <w:pStyle w:val="BodyText"/>
        <w:rPr>
          <w:i/>
        </w:rPr>
      </w:pPr>
      <w:r w:rsidRPr="002B2D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Performance</w:t>
            </w:r>
          </w:p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rPr>
                <w:rStyle w:val="SpecialBold"/>
              </w:rPr>
              <w:t>Description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 xml:space="preserve">Actively updates and builds own knowledge </w:t>
            </w:r>
            <w:r w:rsidRPr="005B2E28">
              <w:t>and personal competence in order to provide training and mentoring to others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1.1, 1.3, 2.1, 4.1, 5.1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 xml:space="preserve">Reviews and analyses financial information and data from a range of sources to check </w:t>
            </w:r>
            <w:r w:rsidRPr="005B2E28">
              <w:t xml:space="preserve">accuracy and completeness and to identify key aspects relevant to requirements 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1.1, 1.2, 2.2, 2.4, 2.5, 3.2, 3.5, 5.2, 5.3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>Accurately records information and prepares documentation using clear and accurate language to convey and clarify explicit</w:t>
            </w:r>
            <w:r w:rsidRPr="005B2E28">
              <w:t xml:space="preserve"> information and requirements 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2.5, 3.2, 5.2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>Participates in verbal exchanges using active listening and questioning techniques to clarify information and confirm understandings with a range of personnel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1.1, 1.3, 2.4, 2.5, 3</w:t>
            </w:r>
            <w:r w:rsidRPr="005B2E28">
              <w:t>.1, 4.2, 4.3,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ListBullet"/>
            </w:pPr>
            <w:r w:rsidRPr="005B2E28">
              <w:t>Analyses and evaluates complex financial information and data against a range of criteria</w:t>
            </w:r>
          </w:p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>Performs mathematical calculations to complete tasks and to check accuracy and completeness of financial information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1.1-1.3, 2.1, 2.3, 2.4, 3.1-3.5, 4.1, 5.1,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ListBullet"/>
            </w:pPr>
            <w:r w:rsidRPr="005B2E28">
              <w:t>Develops or modifies organisational policies and procedures that comply with legislative and practice requirements</w:t>
            </w:r>
          </w:p>
          <w:p w:rsidR="00000000" w:rsidRPr="005B2E28" w:rsidP="005B2E28">
            <w:pPr>
              <w:pStyle w:val="ListBullet"/>
            </w:pPr>
            <w:r w:rsidRPr="005B2E28">
              <w:t>Takes full responsibility for compliance with legislative and orga</w:t>
            </w:r>
            <w:r w:rsidRPr="005B2E28">
              <w:t>nisational requirements</w:t>
            </w:r>
          </w:p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 xml:space="preserve">Maintains knowledge of legislative and practice requirements relevant to current role 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2.5, 3.2-3.4, 4.3,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ListBullet"/>
              <w:rPr>
                <w:lang w:val="en-NZ"/>
              </w:rPr>
            </w:pPr>
            <w:r w:rsidRPr="005B2E28">
              <w:t xml:space="preserve">Selects and uses appropriate conventions and protocols to gain and provide relevant information on </w:t>
            </w:r>
            <w:r w:rsidRPr="005B2E28">
              <w:t>the establishment and management of a trust account</w:t>
            </w:r>
          </w:p>
        </w:tc>
      </w:tr>
      <w:tr w:rsidTr="005B2E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1.1-1.3, 2.1-2.6, 3.1, 3.2, 3.3, 3.5, 4.2, 4.3, 5.1,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ListBullet"/>
            </w:pPr>
            <w:r w:rsidRPr="005B2E28">
              <w:t xml:space="preserve">Plans, organises and implements processes to complete required tasks efficiently and </w:t>
            </w:r>
            <w:r w:rsidRPr="005B2E28">
              <w:t>in compliance with legislative and practice requirements</w:t>
            </w:r>
          </w:p>
          <w:p w:rsidR="00000000" w:rsidRPr="005B2E28" w:rsidP="005B2E28">
            <w:pPr>
              <w:pStyle w:val="ListBullet"/>
            </w:pPr>
            <w:r w:rsidRPr="005B2E28">
              <w:t>Systematically gathers and analyses all relevant information and evaluates options in order to address problems and make decisions about practice trust account management</w:t>
            </w:r>
          </w:p>
          <w:p w:rsidR="00000000" w:rsidRPr="005B2E28" w:rsidP="005B2E28">
            <w:pPr>
              <w:pStyle w:val="ListBullet"/>
            </w:pPr>
            <w:r w:rsidRPr="005B2E28">
              <w:t>Uses the main features and f</w:t>
            </w:r>
            <w:r w:rsidRPr="005B2E28">
              <w:t>unctions of digital tools to complete work tasks and to access information.</w:t>
            </w:r>
          </w:p>
        </w:tc>
      </w:tr>
    </w:tbl>
    <w:p w:rsidR="00000000" w:rsidRPr="005B2E28" w:rsidP="005B2E28">
      <w:pPr>
        <w:pStyle w:val="BodyText"/>
      </w:pPr>
    </w:p>
    <w:p w:rsidR="00000000" w:rsidRPr="005B2E28" w:rsidP="005B2E28">
      <w:pPr>
        <w:pStyle w:val="AllowPageBreak"/>
      </w:pPr>
    </w:p>
    <w:p w:rsidR="00000000" w:rsidRPr="005B2E28" w:rsidP="005B2E28">
      <w:pPr>
        <w:pStyle w:val="Heading1"/>
      </w:pPr>
      <w:bookmarkStart w:id="6" w:name="O_704389"/>
      <w:bookmarkEnd w:id="6"/>
      <w:r w:rsidRPr="005B2E28">
        <w:t>Range of Conditions</w:t>
      </w:r>
    </w:p>
    <w:p w:rsidR="00000000" w:rsidRPr="002B2DDD" w:rsidP="002B2DDD">
      <w:pPr>
        <w:pStyle w:val="BodyText"/>
        <w:rPr>
          <w:i/>
        </w:rPr>
      </w:pPr>
      <w:r w:rsidRPr="002B2DDD">
        <w:rPr>
          <w:rStyle w:val="Emphasis"/>
        </w:rPr>
        <w:t>This section specifies different work environments and conditions that may affect performance. Essential operating conditions that may be pre</w:t>
      </w:r>
      <w:r w:rsidRPr="002B2DDD">
        <w:rPr>
          <w:rStyle w:val="Emphasis"/>
        </w:rPr>
        <w:t xml:space="preserve">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5B2E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Electronic or manual trust accounting system must take into account, the following factors: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ListBullet"/>
            </w:pPr>
            <w:r w:rsidRPr="005B2E28">
              <w:t>administrative s</w:t>
            </w:r>
            <w:r w:rsidRPr="005B2E28">
              <w:t>ystems</w:t>
            </w:r>
          </w:p>
          <w:p w:rsidR="00000000" w:rsidRPr="005B2E28" w:rsidP="005B2E28">
            <w:pPr>
              <w:pStyle w:val="ListBullet"/>
            </w:pPr>
            <w:r w:rsidRPr="005B2E28">
              <w:t>Australian Accounting Standards and codes of practice</w:t>
            </w:r>
          </w:p>
          <w:p w:rsidR="00000000" w:rsidRPr="005B2E28" w:rsidP="005B2E28">
            <w:pPr>
              <w:pStyle w:val="ListBullet"/>
            </w:pPr>
            <w:r w:rsidRPr="005B2E28">
              <w:t>bookkeeping</w:t>
            </w:r>
          </w:p>
          <w:p w:rsidR="00000000" w:rsidRPr="005B2E28" w:rsidP="005B2E28">
            <w:pPr>
              <w:pStyle w:val="ListBullet"/>
            </w:pPr>
            <w:r w:rsidRPr="005B2E28">
              <w:t>disclosure and reporting requirements</w:t>
            </w:r>
          </w:p>
          <w:p w:rsidR="00000000" w:rsidRPr="005B2E28" w:rsidP="005B2E28">
            <w:pPr>
              <w:pStyle w:val="ListBullet"/>
            </w:pPr>
            <w:r w:rsidRPr="005B2E28">
              <w:t>electronic funds management including transfer/deposit/verification</w:t>
            </w:r>
          </w:p>
          <w:p w:rsidR="00000000" w:rsidRPr="005B2E28" w:rsidP="005B2E28">
            <w:pPr>
              <w:pStyle w:val="ListBullet"/>
            </w:pPr>
            <w:r w:rsidRPr="005B2E28">
              <w:t>ethical requirements</w:t>
            </w:r>
          </w:p>
          <w:p w:rsidR="00000000" w:rsidRPr="005B2E28" w:rsidP="005B2E28">
            <w:pPr>
              <w:pStyle w:val="ListBullet"/>
            </w:pPr>
            <w:r w:rsidRPr="005B2E28">
              <w:t>electronic conveyancing –</w:t>
            </w:r>
            <w:r w:rsidRPr="005B2E28">
              <w:t xml:space="preserve"> legislation, regulations and codes of practice</w:t>
            </w:r>
          </w:p>
          <w:p w:rsidR="00000000" w:rsidRPr="005B2E28" w:rsidP="005B2E28">
            <w:pPr>
              <w:pStyle w:val="ListBullet"/>
            </w:pPr>
            <w:r w:rsidRPr="005B2E28">
              <w:t>legislative and regulatory requirements</w:t>
            </w:r>
          </w:p>
          <w:p w:rsidR="00000000" w:rsidRPr="005B2E28" w:rsidP="005B2E28">
            <w:pPr>
              <w:pStyle w:val="ListBullet"/>
            </w:pPr>
            <w:r w:rsidRPr="005B2E28">
              <w:t>office routines</w:t>
            </w:r>
          </w:p>
          <w:p w:rsidR="00000000" w:rsidRPr="005B2E28" w:rsidP="005B2E28">
            <w:pPr>
              <w:pStyle w:val="ListBullet"/>
            </w:pPr>
            <w:r w:rsidRPr="005B2E28">
              <w:t>security requirements</w:t>
            </w:r>
          </w:p>
          <w:p w:rsidR="00000000" w:rsidRPr="005B2E28" w:rsidP="005B2E28">
            <w:pPr>
              <w:pStyle w:val="ListBullet"/>
            </w:pPr>
            <w:r w:rsidRPr="005B2E28">
              <w:t>trust account procedures.</w:t>
            </w:r>
          </w:p>
        </w:tc>
      </w:tr>
    </w:tbl>
    <w:p w:rsidR="00000000" w:rsidRPr="005B2E28" w:rsidP="005B2E28">
      <w:pPr>
        <w:pStyle w:val="BodyText"/>
      </w:pPr>
    </w:p>
    <w:p w:rsidR="00000000" w:rsidRPr="005B2E28" w:rsidP="005B2E28">
      <w:pPr>
        <w:pStyle w:val="AllowPageBreak"/>
      </w:pPr>
    </w:p>
    <w:p w:rsidR="00000000" w:rsidRPr="005B2E28" w:rsidP="005B2E28">
      <w:pPr>
        <w:pStyle w:val="Heading1"/>
      </w:pPr>
      <w:bookmarkStart w:id="7" w:name="O_704390"/>
      <w:bookmarkEnd w:id="7"/>
      <w:r w:rsidRPr="005B2E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2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 xml:space="preserve">Code and title </w:t>
            </w:r>
          </w:p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Code and title</w:t>
            </w:r>
          </w:p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previous vers</w:t>
            </w:r>
            <w:r w:rsidRPr="005B2E28">
              <w:rPr>
                <w:rStyle w:val="SpecialBold"/>
              </w:rPr>
              <w:t>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rPr>
                <w:rStyle w:val="SpecialBold"/>
              </w:rPr>
              <w:t>Equivalence status</w:t>
            </w:r>
          </w:p>
        </w:tc>
      </w:tr>
      <w:tr w:rsidTr="005B2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BSBCNV506 Establish and manage a trust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FNSCNV506A Establish and manage a trust account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Updated to meet Standards for Training Packages</w:t>
            </w:r>
          </w:p>
          <w:p w:rsidR="00000000" w:rsidRPr="005B2E28" w:rsidP="005B2E28">
            <w:pPr>
              <w:pStyle w:val="BodyText"/>
            </w:pPr>
          </w:p>
          <w:p w:rsidR="00000000" w:rsidP="005B2E28">
            <w:pPr>
              <w:pStyle w:val="BodyText"/>
              <w:rPr>
                <w:lang w:val="en-NZ"/>
              </w:rPr>
            </w:pPr>
            <w:r w:rsidRPr="005B2E28">
              <w:t>Moved from Financial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E28" w:rsidP="005B2E28">
            <w:pPr>
              <w:pStyle w:val="BodyText"/>
            </w:pPr>
            <w:r w:rsidRPr="005B2E28">
              <w:t>Equivalent unit</w:t>
            </w:r>
          </w:p>
        </w:tc>
      </w:tr>
    </w:tbl>
    <w:p w:rsidR="00000000" w:rsidRPr="005B2E28" w:rsidP="005B2E28">
      <w:pPr>
        <w:pStyle w:val="BodyText"/>
      </w:pPr>
    </w:p>
    <w:p w:rsidR="00000000" w:rsidRPr="005B2E28" w:rsidP="005B2E28">
      <w:pPr>
        <w:pStyle w:val="AllowPageBreak"/>
      </w:pPr>
    </w:p>
    <w:p w:rsidR="00000000" w:rsidRPr="005B2E28" w:rsidP="005B2E28">
      <w:pPr>
        <w:pStyle w:val="Heading1"/>
      </w:pPr>
      <w:bookmarkStart w:id="8" w:name="O_704397"/>
      <w:bookmarkEnd w:id="8"/>
      <w:r w:rsidRPr="005B2E28">
        <w:t>Links</w:t>
      </w:r>
    </w:p>
    <w:p w:rsidR="00000000" w:rsidRPr="005B2E28" w:rsidP="002B2DDD">
      <w:pPr>
        <w:pStyle w:val="BodyText"/>
      </w:pPr>
      <w:r w:rsidRPr="005B2E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10C8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2E28" w:rsidP="005B2E28"/>
    <w:sectPr w:rsidSect="005B2E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28" w:rsidRPr="002B2DDD" w:rsidP="002B2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DD" w:rsidP="005B2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DDD" w:rsidP="005B2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2DDD" w:rsidP="005B2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E28" w:rsidRPr="002B2DDD" w:rsidP="002B2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DD" w:rsidRPr="002D2AF8" w:rsidP="005B2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BSBCNV506 Establish and manage a trust account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B2DDD" w:rsidP="005B2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AE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28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E28"/>
  </w:style>
  <w:style w:type="character" w:customStyle="1" w:styleId="Heading1Char">
    <w:name w:val="Heading 1 Char"/>
    <w:basedOn w:val="DefaultParagraphFont"/>
    <w:link w:val="Heading1"/>
    <w:rsid w:val="005B2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E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E28"/>
    <w:rPr>
      <w:b/>
      <w:spacing w:val="0"/>
    </w:rPr>
  </w:style>
  <w:style w:type="character" w:styleId="Emphasis">
    <w:name w:val="Emphasis"/>
    <w:basedOn w:val="DefaultParagraphFont"/>
    <w:qFormat/>
    <w:rsid w:val="005B2E28"/>
    <w:rPr>
      <w:i/>
    </w:rPr>
  </w:style>
  <w:style w:type="paragraph" w:customStyle="1" w:styleId="SuperHeading">
    <w:name w:val="SuperHeading"/>
    <w:basedOn w:val="Normal"/>
    <w:rsid w:val="005B2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E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E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E28"/>
  </w:style>
  <w:style w:type="paragraph" w:styleId="TableofFigures">
    <w:name w:val="table of figures"/>
    <w:basedOn w:val="Normal"/>
    <w:next w:val="Normal"/>
    <w:semiHidden/>
    <w:rsid w:val="005B2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E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E28"/>
    <w:rPr>
      <w:rFonts w:ascii="Wingdings" w:hAnsi="Wingdings"/>
    </w:rPr>
  </w:style>
  <w:style w:type="paragraph" w:customStyle="1" w:styleId="TableHeading">
    <w:name w:val="Table Heading"/>
    <w:basedOn w:val="HeadingBase"/>
    <w:rsid w:val="005B2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E28"/>
    <w:rPr>
      <w:color w:val="0033CC"/>
      <w:u w:val="none"/>
    </w:rPr>
  </w:style>
  <w:style w:type="paragraph" w:customStyle="1" w:styleId="BodyTextRight">
    <w:name w:val="Body Text Right"/>
    <w:basedOn w:val="BodyText"/>
    <w:rsid w:val="005B2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E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E28"/>
    <w:rPr>
      <w:sz w:val="32"/>
    </w:rPr>
  </w:style>
  <w:style w:type="paragraph" w:customStyle="1" w:styleId="HeadingProcedure">
    <w:name w:val="Heading Procedure"/>
    <w:basedOn w:val="HeadingBase"/>
    <w:next w:val="Normal"/>
    <w:rsid w:val="005B2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E28"/>
    <w:pPr>
      <w:spacing w:before="60" w:after="60"/>
    </w:pPr>
  </w:style>
  <w:style w:type="paragraph" w:styleId="ListContinue">
    <w:name w:val="List Continue"/>
    <w:basedOn w:val="List"/>
    <w:rsid w:val="005B2E28"/>
    <w:pPr>
      <w:ind w:firstLine="0"/>
    </w:pPr>
  </w:style>
  <w:style w:type="paragraph" w:customStyle="1" w:styleId="ListNote">
    <w:name w:val="List Note"/>
    <w:basedOn w:val="List"/>
    <w:rsid w:val="005B2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E28"/>
    <w:rPr>
      <w:rFonts w:ascii="Courier New" w:hAnsi="Courier New"/>
    </w:rPr>
  </w:style>
  <w:style w:type="paragraph" w:customStyle="1" w:styleId="NoteBullet">
    <w:name w:val="Note Bullet"/>
    <w:basedOn w:val="Note"/>
    <w:rsid w:val="005B2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E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E28"/>
    <w:rPr>
      <w:b/>
      <w:smallCaps/>
    </w:rPr>
  </w:style>
  <w:style w:type="paragraph" w:customStyle="1" w:styleId="TableListNumber">
    <w:name w:val="Table List Number"/>
    <w:basedOn w:val="ListNumber"/>
    <w:rsid w:val="005B2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E28"/>
    <w:pPr>
      <w:numPr>
        <w:numId w:val="8"/>
      </w:numPr>
    </w:pPr>
  </w:style>
  <w:style w:type="paragraph" w:customStyle="1" w:styleId="ListAlpha2">
    <w:name w:val="List Alpha 2"/>
    <w:basedOn w:val="List2"/>
    <w:rsid w:val="005B2E28"/>
    <w:pPr>
      <w:numPr>
        <w:numId w:val="7"/>
      </w:numPr>
    </w:pPr>
  </w:style>
  <w:style w:type="paragraph" w:styleId="List2">
    <w:name w:val="List 2"/>
    <w:basedOn w:val="BodyText"/>
    <w:rsid w:val="005B2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E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E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E28"/>
    <w:pPr>
      <w:numPr>
        <w:numId w:val="3"/>
      </w:numPr>
    </w:pPr>
  </w:style>
  <w:style w:type="paragraph" w:styleId="ListContinue2">
    <w:name w:val="List Continue 2"/>
    <w:basedOn w:val="List2"/>
    <w:rsid w:val="005B2E28"/>
    <w:pPr>
      <w:ind w:firstLine="0"/>
    </w:pPr>
  </w:style>
  <w:style w:type="paragraph" w:styleId="ListContinue3">
    <w:name w:val="List Continue 3"/>
    <w:basedOn w:val="List3"/>
    <w:rsid w:val="005B2E28"/>
    <w:pPr>
      <w:ind w:left="1021" w:firstLine="0"/>
    </w:pPr>
  </w:style>
  <w:style w:type="paragraph" w:styleId="ListContinue4">
    <w:name w:val="List Continue 4"/>
    <w:basedOn w:val="List4"/>
    <w:rsid w:val="005B2E28"/>
    <w:pPr>
      <w:ind w:firstLine="0"/>
    </w:pPr>
  </w:style>
  <w:style w:type="paragraph" w:styleId="ListContinue5">
    <w:name w:val="List Continue 5"/>
    <w:basedOn w:val="List5"/>
    <w:rsid w:val="005B2E28"/>
    <w:pPr>
      <w:ind w:firstLine="0"/>
    </w:pPr>
  </w:style>
  <w:style w:type="paragraph" w:styleId="ListNumber3">
    <w:name w:val="List Number 3"/>
    <w:basedOn w:val="List3"/>
    <w:rsid w:val="005B2E28"/>
    <w:pPr>
      <w:numPr>
        <w:numId w:val="4"/>
      </w:numPr>
    </w:pPr>
  </w:style>
  <w:style w:type="paragraph" w:styleId="ListNumber4">
    <w:name w:val="List Number 4"/>
    <w:basedOn w:val="List4"/>
    <w:rsid w:val="005B2E28"/>
    <w:pPr>
      <w:numPr>
        <w:numId w:val="5"/>
      </w:numPr>
    </w:pPr>
  </w:style>
  <w:style w:type="paragraph" w:styleId="ListNumber5">
    <w:name w:val="List Number 5"/>
    <w:basedOn w:val="List5"/>
    <w:rsid w:val="005B2E28"/>
    <w:pPr>
      <w:numPr>
        <w:numId w:val="6"/>
      </w:numPr>
    </w:pPr>
  </w:style>
  <w:style w:type="paragraph" w:styleId="BlockText">
    <w:name w:val="Block Text"/>
    <w:basedOn w:val="Normal"/>
    <w:rsid w:val="005B2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E28"/>
    <w:rPr>
      <w:sz w:val="16"/>
      <w:vertAlign w:val="superscript"/>
    </w:rPr>
  </w:style>
  <w:style w:type="character" w:customStyle="1" w:styleId="Symbols">
    <w:name w:val="Symbols"/>
    <w:basedOn w:val="DefaultParagraphFont"/>
    <w:rsid w:val="005B2E28"/>
    <w:rPr>
      <w:rFonts w:ascii="Symbol" w:hAnsi="Symbol"/>
    </w:rPr>
  </w:style>
  <w:style w:type="character" w:customStyle="1" w:styleId="MenuOptions">
    <w:name w:val="Menu Options"/>
    <w:basedOn w:val="DefaultParagraphFont"/>
    <w:rsid w:val="005B2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E28"/>
    <w:rPr>
      <w:b/>
    </w:rPr>
  </w:style>
  <w:style w:type="character" w:customStyle="1" w:styleId="Underlined">
    <w:name w:val="Underlined"/>
    <w:basedOn w:val="DefaultParagraphFont"/>
    <w:rsid w:val="005B2E28"/>
    <w:rPr>
      <w:u w:val="single"/>
    </w:rPr>
  </w:style>
  <w:style w:type="paragraph" w:customStyle="1" w:styleId="TableBodyTextRight">
    <w:name w:val="Table Body Text Right"/>
    <w:basedOn w:val="TableBodyText"/>
    <w:rsid w:val="005B2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E28"/>
    <w:rPr>
      <w:sz w:val="18"/>
    </w:rPr>
  </w:style>
  <w:style w:type="paragraph" w:customStyle="1" w:styleId="BodySmallRight">
    <w:name w:val="Body Small Right"/>
    <w:basedOn w:val="BodyTextRight"/>
    <w:rsid w:val="005B2E28"/>
    <w:rPr>
      <w:sz w:val="18"/>
      <w:szCs w:val="18"/>
    </w:rPr>
  </w:style>
  <w:style w:type="paragraph" w:customStyle="1" w:styleId="MarginEdition">
    <w:name w:val="Margin Edition"/>
    <w:basedOn w:val="MarginNote"/>
    <w:rsid w:val="005B2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E28"/>
    <w:rPr>
      <w:sz w:val="2"/>
      <w:szCs w:val="2"/>
    </w:rPr>
  </w:style>
  <w:style w:type="character" w:customStyle="1" w:styleId="Small">
    <w:name w:val="Small"/>
    <w:basedOn w:val="DefaultParagraphFont"/>
    <w:rsid w:val="005B2E28"/>
    <w:rPr>
      <w:sz w:val="16"/>
    </w:rPr>
  </w:style>
  <w:style w:type="paragraph" w:customStyle="1" w:styleId="WideTable">
    <w:name w:val="Wide Table"/>
    <w:basedOn w:val="Normal"/>
    <w:rsid w:val="005B2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E28"/>
  </w:style>
  <w:style w:type="paragraph" w:styleId="Quote">
    <w:name w:val="Quote"/>
    <w:basedOn w:val="Heading1"/>
    <w:link w:val="QuoteChar"/>
    <w:qFormat/>
    <w:rsid w:val="005B2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E28"/>
    <w:pPr>
      <w:pageBreakBefore/>
    </w:pPr>
  </w:style>
  <w:style w:type="paragraph" w:customStyle="1" w:styleId="Border">
    <w:name w:val="Border"/>
    <w:basedOn w:val="Normal"/>
    <w:qFormat/>
    <w:rsid w:val="005B2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E28"/>
    <w:rPr>
      <w:u w:val="single"/>
    </w:rPr>
  </w:style>
  <w:style w:type="character" w:customStyle="1" w:styleId="BoldandItalics">
    <w:name w:val="Bold and Italics"/>
    <w:qFormat/>
    <w:rsid w:val="005B2E28"/>
    <w:rPr>
      <w:b/>
      <w:i/>
      <w:u w:val="none"/>
    </w:rPr>
  </w:style>
  <w:style w:type="paragraph" w:styleId="BalloonText">
    <w:name w:val="Balloon Text"/>
    <w:basedOn w:val="Normal"/>
    <w:link w:val="BalloonTextChar"/>
    <w:rsid w:val="005B2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E28"/>
    <w:pPr>
      <w:spacing w:before="0" w:after="0"/>
    </w:pPr>
  </w:style>
  <w:style w:type="paragraph" w:customStyle="1" w:styleId="BodyTextBold">
    <w:name w:val="Body Text Bold"/>
    <w:basedOn w:val="BodyText"/>
    <w:qFormat/>
    <w:rsid w:val="005B2E28"/>
    <w:rPr>
      <w:b/>
    </w:rPr>
  </w:style>
  <w:style w:type="character" w:styleId="Hyperlink">
    <w:name w:val="Hyperlink"/>
    <w:basedOn w:val="DefaultParagraphFont"/>
    <w:uiPriority w:val="99"/>
    <w:unhideWhenUsed/>
    <w:rsid w:val="002B2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6876</Characters>
  <Application>Microsoft Office Word</Application>
  <DocSecurity>0</DocSecurity>
  <Lines>237</Lines>
  <Paragraphs>126</Paragraphs>
  <ScaleCrop>false</ScaleCrop>
  <Company>Author-it Software Corporation Ltd.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BSBCNV506 Establish and manage a trust account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