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B15" w:rsidP="00EF6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BSBCNV505 Finalise the conveyancing transaction</w:t>
      </w:r>
      <w:r>
        <w:fldChar w:fldCharType="end"/>
      </w:r>
    </w:p>
    <w:p w:rsidR="00EF6B15" w:rsidP="00EF6B15">
      <w:pPr>
        <w:pStyle w:val="Version"/>
        <w:sectPr w:rsidSect="005C4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403" w:rsidP="005C4403">
      <w:pPr>
        <w:pStyle w:val="SuperHeading"/>
      </w:pPr>
      <w:r w:rsidRPr="005C4403">
        <w:t>Assessment Requirements for BSBCNV505 Finalise the conveyancing transaction</w:t>
      </w:r>
    </w:p>
    <w:p w:rsidR="00000000" w:rsidRPr="005C4403" w:rsidP="005C4403">
      <w:pPr>
        <w:pStyle w:val="Heading1"/>
      </w:pPr>
      <w:bookmarkStart w:id="1" w:name="O_704373"/>
      <w:bookmarkEnd w:id="1"/>
      <w:r w:rsidRPr="005C44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4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403" w:rsidP="005C4403">
            <w:pPr>
              <w:pStyle w:val="BodyText"/>
            </w:pPr>
            <w:r w:rsidRPr="005C44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03">
            <w:pPr>
              <w:pStyle w:val="BodyText"/>
              <w:rPr>
                <w:lang w:val="en-NZ"/>
              </w:rPr>
            </w:pPr>
            <w:r w:rsidRPr="005C4403">
              <w:rPr>
                <w:rStyle w:val="SpecialBold"/>
              </w:rPr>
              <w:t>Comments</w:t>
            </w:r>
          </w:p>
        </w:tc>
      </w:tr>
      <w:tr w:rsidTr="005C4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03">
            <w:pPr>
              <w:pStyle w:val="BodyText"/>
              <w:rPr>
                <w:lang w:val="en-NZ"/>
              </w:rPr>
            </w:pPr>
            <w:r w:rsidRPr="005C4403">
              <w:t>Release 1</w:t>
            </w:r>
            <w:r w:rsidRPr="005C440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403" w:rsidP="005C4403">
            <w:pPr>
              <w:pStyle w:val="BodyText"/>
            </w:pPr>
            <w:r w:rsidRPr="005C4403">
              <w:t>This version first released with BSB Business Services Training Package Version 1.0.</w:t>
            </w:r>
          </w:p>
        </w:tc>
      </w:tr>
    </w:tbl>
    <w:p w:rsidR="00000000" w:rsidRPr="005C4403" w:rsidP="005C4403">
      <w:pPr>
        <w:pStyle w:val="BodyText"/>
      </w:pPr>
    </w:p>
    <w:p w:rsidR="00000000" w:rsidRPr="005C4403" w:rsidP="005C4403">
      <w:pPr>
        <w:pStyle w:val="AllowPageBreak"/>
      </w:pPr>
    </w:p>
    <w:p w:rsidR="00000000" w:rsidRPr="005C4403" w:rsidP="005C4403">
      <w:pPr>
        <w:pStyle w:val="Heading1"/>
      </w:pPr>
      <w:bookmarkStart w:id="2" w:name="O_704374"/>
      <w:bookmarkEnd w:id="2"/>
      <w:r w:rsidRPr="005C4403">
        <w:t>Performance Evidence</w:t>
      </w:r>
    </w:p>
    <w:p w:rsidR="00000000" w:rsidRPr="005C4403" w:rsidP="00EF6B15">
      <w:pPr>
        <w:pStyle w:val="BodyText"/>
      </w:pPr>
      <w:r w:rsidRPr="005C4403">
        <w:t>Evidence of the ability to:</w:t>
      </w:r>
    </w:p>
    <w:p w:rsidR="00000000" w:rsidRPr="005C4403" w:rsidP="005C4403">
      <w:pPr>
        <w:pStyle w:val="ListBullet"/>
      </w:pPr>
      <w:r w:rsidRPr="005C4403">
        <w:t>arrange and attend or electronically attend settlement in accordance with all instructions and requirements including:</w:t>
      </w:r>
    </w:p>
    <w:p w:rsidR="00000000" w:rsidRPr="005C4403" w:rsidP="005C4403">
      <w:pPr>
        <w:pStyle w:val="ListBullet2"/>
      </w:pPr>
      <w:r w:rsidRPr="005C4403">
        <w:t>adjustments of relevant outgoings and other fees</w:t>
      </w:r>
    </w:p>
    <w:p w:rsidR="00000000" w:rsidRPr="005C4403" w:rsidP="005C4403">
      <w:pPr>
        <w:pStyle w:val="ListBullet2"/>
      </w:pPr>
      <w:r w:rsidRPr="005C4403">
        <w:t>confirmation of final payments</w:t>
      </w:r>
    </w:p>
    <w:p w:rsidR="00000000" w:rsidRPr="005C4403" w:rsidP="005C4403">
      <w:pPr>
        <w:pStyle w:val="ListBullet2"/>
      </w:pPr>
      <w:r w:rsidRPr="005C4403">
        <w:t xml:space="preserve">checking documents for accuracy </w:t>
      </w:r>
    </w:p>
    <w:p w:rsidR="00000000" w:rsidRPr="005C4403" w:rsidP="005C4403">
      <w:pPr>
        <w:pStyle w:val="ListBullet"/>
      </w:pPr>
      <w:r w:rsidRPr="005C4403">
        <w:t>complete settlement transaction that meets:</w:t>
      </w:r>
    </w:p>
    <w:p w:rsidR="00000000" w:rsidRPr="005C4403" w:rsidP="005C4403">
      <w:pPr>
        <w:pStyle w:val="ListBullet2"/>
      </w:pPr>
      <w:r w:rsidRPr="005C4403">
        <w:t>agency or practice organisational policies and procedures</w:t>
      </w:r>
    </w:p>
    <w:p w:rsidR="00000000" w:rsidRPr="005C4403" w:rsidP="005C4403">
      <w:pPr>
        <w:pStyle w:val="ListBullet2"/>
      </w:pPr>
      <w:r w:rsidRPr="005C4403">
        <w:t xml:space="preserve">legislative requirements of settlement transactions </w:t>
      </w:r>
    </w:p>
    <w:p w:rsidR="00000000" w:rsidRPr="005C4403" w:rsidP="005C4403">
      <w:pPr>
        <w:pStyle w:val="ListBullet2"/>
      </w:pPr>
      <w:r w:rsidRPr="005C4403">
        <w:t>client requirements</w:t>
      </w:r>
    </w:p>
    <w:p w:rsidR="00000000" w:rsidRPr="005C4403" w:rsidP="005C4403">
      <w:pPr>
        <w:pStyle w:val="ListBullet"/>
      </w:pPr>
      <w:r w:rsidRPr="005C4403">
        <w:t>monitor progress where actions are delayed, e</w:t>
      </w:r>
      <w:r w:rsidRPr="005C4403">
        <w:t>xtended or rescheduled and determine contingency strategies for settlement where contractual obligations remain unfulfilled</w:t>
      </w:r>
    </w:p>
    <w:p w:rsidR="00000000" w:rsidRPr="005C4403" w:rsidP="005C4403">
      <w:pPr>
        <w:pStyle w:val="ListBullet"/>
      </w:pPr>
      <w:r w:rsidRPr="005C4403">
        <w:t>implement post-transaction procedures as appropriate</w:t>
      </w:r>
    </w:p>
    <w:p w:rsidR="00000000" w:rsidRPr="005C4403" w:rsidP="005C4403">
      <w:pPr>
        <w:pStyle w:val="ListBullet"/>
      </w:pPr>
      <w:r w:rsidRPr="005C4403">
        <w:t>communicate effectively with a range of personnel.</w:t>
      </w:r>
    </w:p>
    <w:p w:rsidR="00000000" w:rsidRPr="005C4403" w:rsidP="005C4403">
      <w:pPr>
        <w:pStyle w:val="BodyText"/>
      </w:pPr>
    </w:p>
    <w:p w:rsidR="00000000" w:rsidRPr="005C4403" w:rsidP="00EF6B15">
      <w:pPr>
        <w:pStyle w:val="BodyText"/>
      </w:pPr>
      <w:r w:rsidRPr="005C4403">
        <w:t xml:space="preserve">Note: If a specific volume </w:t>
      </w:r>
      <w:r w:rsidRPr="005C4403">
        <w:t>or frequency is not stated, then evidence must be provided at least once.</w:t>
      </w:r>
    </w:p>
    <w:p w:rsidR="00000000" w:rsidRPr="005C4403" w:rsidP="005C4403">
      <w:pPr>
        <w:pStyle w:val="Heading1"/>
      </w:pPr>
      <w:bookmarkStart w:id="3" w:name="O_704375"/>
      <w:bookmarkEnd w:id="3"/>
      <w:r w:rsidRPr="005C4403">
        <w:t>Knowledge Evidence</w:t>
      </w:r>
    </w:p>
    <w:p w:rsidR="00000000" w:rsidRPr="005C4403" w:rsidP="00EF6B15">
      <w:pPr>
        <w:pStyle w:val="BodyText"/>
      </w:pPr>
      <w:r w:rsidRPr="005C4403">
        <w:t xml:space="preserve">To complete the unit requirements safely and effectively, the individual must: </w:t>
      </w:r>
    </w:p>
    <w:p w:rsidR="00000000" w:rsidRPr="005C4403" w:rsidP="005C4403">
      <w:pPr>
        <w:pStyle w:val="ListBullet"/>
      </w:pPr>
      <w:r w:rsidRPr="005C4403">
        <w:t>identify the roles of relevant parties in a settlement</w:t>
      </w:r>
    </w:p>
    <w:p w:rsidR="00000000" w:rsidRPr="005C4403" w:rsidP="005C4403">
      <w:pPr>
        <w:pStyle w:val="ListBullet"/>
      </w:pPr>
      <w:r w:rsidRPr="005C4403">
        <w:t>describe file reconciliation procedures and other financial procedures relevant to settlement transactions</w:t>
      </w:r>
    </w:p>
    <w:p w:rsidR="00000000" w:rsidRPr="005C4403" w:rsidP="005C4403">
      <w:pPr>
        <w:pStyle w:val="ListBullet"/>
      </w:pPr>
      <w:r w:rsidRPr="005C4403">
        <w:t>describe the key features of:</w:t>
      </w:r>
    </w:p>
    <w:p w:rsidR="00000000" w:rsidRPr="005C4403" w:rsidP="005C4403">
      <w:pPr>
        <w:pStyle w:val="ListBullet2"/>
      </w:pPr>
      <w:r w:rsidRPr="005C4403">
        <w:t xml:space="preserve">formal and informal industry codes of practice governing settlement procedures </w:t>
      </w:r>
    </w:p>
    <w:p w:rsidR="00000000" w:rsidRPr="005C4403" w:rsidP="005C4403">
      <w:pPr>
        <w:pStyle w:val="ListBullet2"/>
      </w:pPr>
      <w:r w:rsidRPr="005C4403">
        <w:t>legislation, regulations and common la</w:t>
      </w:r>
      <w:r w:rsidRPr="005C4403">
        <w:t>w relevant to settlement transactions</w:t>
      </w:r>
    </w:p>
    <w:p w:rsidR="00000000" w:rsidRPr="005C4403" w:rsidP="005C4403">
      <w:pPr>
        <w:pStyle w:val="ListBullet"/>
      </w:pPr>
      <w:r w:rsidRPr="005C4403">
        <w:t>outline practice, policy and procedures in relation to transaction settlement and client management</w:t>
      </w:r>
    </w:p>
    <w:p w:rsidR="00000000" w:rsidRPr="005C4403" w:rsidP="005C4403">
      <w:pPr>
        <w:pStyle w:val="ListBullet"/>
      </w:pPr>
      <w:r w:rsidRPr="005C4403">
        <w:t xml:space="preserve">explain monitoring procedures and possible solutions where actions are delayed, extended or rescheduled  </w:t>
      </w:r>
    </w:p>
    <w:p w:rsidR="00000000" w:rsidRPr="005C4403" w:rsidP="005C4403">
      <w:pPr>
        <w:pStyle w:val="ListBullet"/>
      </w:pPr>
      <w:r w:rsidRPr="005C4403">
        <w:t>identify an</w:t>
      </w:r>
      <w:r w:rsidRPr="005C4403">
        <w:t>d describe key regulations and procedures of relevant government agencies relating to settlement transactions.</w:t>
      </w:r>
    </w:p>
    <w:p w:rsidR="00000000" w:rsidRPr="005C4403" w:rsidP="005C4403">
      <w:pPr>
        <w:pStyle w:val="AllowPageBreak"/>
      </w:pPr>
    </w:p>
    <w:p w:rsidR="00000000" w:rsidRPr="005C4403" w:rsidP="005C4403">
      <w:pPr>
        <w:pStyle w:val="Heading1"/>
      </w:pPr>
      <w:bookmarkStart w:id="4" w:name="O_704376"/>
      <w:bookmarkEnd w:id="4"/>
      <w:r w:rsidRPr="005C4403">
        <w:t>Assessment Conditions</w:t>
      </w:r>
    </w:p>
    <w:p w:rsidR="00000000" w:rsidRPr="005C4403" w:rsidP="00EF6B15">
      <w:pPr>
        <w:pStyle w:val="BodyText"/>
      </w:pPr>
      <w:r w:rsidRPr="005C4403">
        <w:t>Assessment must be conducted in a safe environment where evidence gathered demonstrates consistent perform</w:t>
      </w:r>
      <w:r w:rsidRPr="005C4403">
        <w:t>ance of typical activities experienced in the conveyancing field of work and include access to:</w:t>
      </w:r>
    </w:p>
    <w:p w:rsidR="00000000" w:rsidRPr="005C4403" w:rsidP="005C4403">
      <w:pPr>
        <w:pStyle w:val="ListBullet"/>
      </w:pPr>
      <w:r w:rsidRPr="005C4403">
        <w:t>common office equipment, technology, software and consumables</w:t>
      </w:r>
    </w:p>
    <w:p w:rsidR="00000000" w:rsidRPr="005C4403" w:rsidP="005C4403">
      <w:pPr>
        <w:pStyle w:val="ListBullet"/>
      </w:pPr>
      <w:r w:rsidRPr="005C4403">
        <w:t>suitable records showing the completion of a settlement transaction.</w:t>
      </w:r>
    </w:p>
    <w:p w:rsidR="00000000" w:rsidRPr="005C4403" w:rsidP="005C4403">
      <w:pPr>
        <w:pStyle w:val="BodyText"/>
      </w:pPr>
    </w:p>
    <w:p w:rsidR="00000000" w:rsidRPr="005C4403" w:rsidP="00EF6B15">
      <w:pPr>
        <w:pStyle w:val="BodyText"/>
      </w:pPr>
      <w:r w:rsidRPr="005C4403">
        <w:t>Assessors must comply with NVR/AQTF assessor requirements.</w:t>
      </w:r>
    </w:p>
    <w:p w:rsidR="00000000" w:rsidRPr="005C4403" w:rsidP="005C4403">
      <w:pPr>
        <w:pStyle w:val="Heading1"/>
      </w:pPr>
      <w:bookmarkStart w:id="5" w:name="O_704379"/>
      <w:bookmarkEnd w:id="5"/>
      <w:r w:rsidRPr="005C4403">
        <w:t>Links</w:t>
      </w:r>
    </w:p>
    <w:p w:rsidR="00000000" w:rsidRPr="005C4403" w:rsidP="00EF6B15">
      <w:pPr>
        <w:pStyle w:val="BodyText"/>
      </w:pPr>
      <w:r w:rsidRPr="005C44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4091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C4403" w:rsidP="005C4403"/>
    <w:sectPr w:rsidSect="005C44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03" w:rsidRPr="00EF6B15" w:rsidP="00EF6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B15" w:rsidP="005C4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6B15" w:rsidP="005C4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6B15" w:rsidP="005C4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403" w:rsidRPr="00EF6B15" w:rsidP="00EF6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B15" w:rsidRPr="002D2AF8" w:rsidP="005C4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BSBCNV505 Finalise the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F6B15" w:rsidP="005C4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162B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DAC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1EA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403"/>
  </w:style>
  <w:style w:type="character" w:customStyle="1" w:styleId="Heading1Char">
    <w:name w:val="Heading 1 Char"/>
    <w:basedOn w:val="DefaultParagraphFont"/>
    <w:link w:val="Heading1"/>
    <w:rsid w:val="005C4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4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4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4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403"/>
    <w:rPr>
      <w:b/>
      <w:spacing w:val="0"/>
    </w:rPr>
  </w:style>
  <w:style w:type="paragraph" w:styleId="ListBullet2">
    <w:name w:val="List Bullet 2"/>
    <w:basedOn w:val="List2"/>
    <w:rsid w:val="005C44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4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4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4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403"/>
    <w:rPr>
      <w:i/>
    </w:rPr>
  </w:style>
  <w:style w:type="paragraph" w:styleId="Caption">
    <w:name w:val="caption"/>
    <w:basedOn w:val="BodyText"/>
    <w:next w:val="Normal"/>
    <w:qFormat/>
    <w:rsid w:val="005C4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403"/>
  </w:style>
  <w:style w:type="paragraph" w:styleId="TableofFigures">
    <w:name w:val="table of figures"/>
    <w:basedOn w:val="Normal"/>
    <w:next w:val="Normal"/>
    <w:semiHidden/>
    <w:rsid w:val="005C4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4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4403"/>
    <w:rPr>
      <w:rFonts w:ascii="Wingdings" w:hAnsi="Wingdings"/>
    </w:rPr>
  </w:style>
  <w:style w:type="paragraph" w:customStyle="1" w:styleId="TableHeading">
    <w:name w:val="Table Heading"/>
    <w:basedOn w:val="HeadingBase"/>
    <w:rsid w:val="005C4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403"/>
    <w:rPr>
      <w:color w:val="0033CC"/>
      <w:u w:val="none"/>
    </w:rPr>
  </w:style>
  <w:style w:type="paragraph" w:customStyle="1" w:styleId="BodyTextRight">
    <w:name w:val="Body Text Right"/>
    <w:basedOn w:val="BodyText"/>
    <w:rsid w:val="005C4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4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403"/>
    <w:rPr>
      <w:sz w:val="32"/>
    </w:rPr>
  </w:style>
  <w:style w:type="paragraph" w:customStyle="1" w:styleId="HeadingProcedure">
    <w:name w:val="Heading Procedure"/>
    <w:basedOn w:val="HeadingBase"/>
    <w:next w:val="Normal"/>
    <w:rsid w:val="005C4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403"/>
    <w:pPr>
      <w:spacing w:before="60" w:after="60"/>
    </w:pPr>
  </w:style>
  <w:style w:type="paragraph" w:styleId="ListContinue">
    <w:name w:val="List Continue"/>
    <w:basedOn w:val="List"/>
    <w:rsid w:val="005C4403"/>
    <w:pPr>
      <w:ind w:firstLine="0"/>
    </w:pPr>
  </w:style>
  <w:style w:type="paragraph" w:customStyle="1" w:styleId="ListNote">
    <w:name w:val="List Note"/>
    <w:basedOn w:val="List"/>
    <w:rsid w:val="005C4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403"/>
    <w:rPr>
      <w:rFonts w:ascii="Courier New" w:hAnsi="Courier New"/>
    </w:rPr>
  </w:style>
  <w:style w:type="paragraph" w:customStyle="1" w:styleId="NoteBullet">
    <w:name w:val="Note Bullet"/>
    <w:basedOn w:val="Note"/>
    <w:rsid w:val="005C4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4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4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403"/>
    <w:rPr>
      <w:b/>
      <w:smallCaps/>
    </w:rPr>
  </w:style>
  <w:style w:type="paragraph" w:customStyle="1" w:styleId="TableListNumber">
    <w:name w:val="Table List Number"/>
    <w:basedOn w:val="ListNumber"/>
    <w:rsid w:val="005C4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403"/>
    <w:pPr>
      <w:numPr>
        <w:numId w:val="9"/>
      </w:numPr>
    </w:pPr>
  </w:style>
  <w:style w:type="paragraph" w:customStyle="1" w:styleId="ListAlpha2">
    <w:name w:val="List Alpha 2"/>
    <w:basedOn w:val="List2"/>
    <w:rsid w:val="005C4403"/>
    <w:pPr>
      <w:numPr>
        <w:numId w:val="8"/>
      </w:numPr>
    </w:pPr>
  </w:style>
  <w:style w:type="paragraph" w:styleId="List2">
    <w:name w:val="List 2"/>
    <w:basedOn w:val="BodyText"/>
    <w:rsid w:val="005C4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4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4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4403"/>
    <w:pPr>
      <w:numPr>
        <w:numId w:val="4"/>
      </w:numPr>
    </w:pPr>
  </w:style>
  <w:style w:type="paragraph" w:styleId="ListContinue2">
    <w:name w:val="List Continue 2"/>
    <w:basedOn w:val="List2"/>
    <w:rsid w:val="005C4403"/>
    <w:pPr>
      <w:ind w:firstLine="0"/>
    </w:pPr>
  </w:style>
  <w:style w:type="paragraph" w:styleId="ListContinue3">
    <w:name w:val="List Continue 3"/>
    <w:basedOn w:val="List3"/>
    <w:rsid w:val="005C4403"/>
    <w:pPr>
      <w:ind w:left="1021" w:firstLine="0"/>
    </w:pPr>
  </w:style>
  <w:style w:type="paragraph" w:styleId="ListContinue4">
    <w:name w:val="List Continue 4"/>
    <w:basedOn w:val="List4"/>
    <w:rsid w:val="005C4403"/>
    <w:pPr>
      <w:ind w:firstLine="0"/>
    </w:pPr>
  </w:style>
  <w:style w:type="paragraph" w:styleId="ListContinue5">
    <w:name w:val="List Continue 5"/>
    <w:basedOn w:val="List5"/>
    <w:rsid w:val="005C4403"/>
    <w:pPr>
      <w:ind w:firstLine="0"/>
    </w:pPr>
  </w:style>
  <w:style w:type="paragraph" w:styleId="ListNumber3">
    <w:name w:val="List Number 3"/>
    <w:basedOn w:val="List3"/>
    <w:rsid w:val="005C4403"/>
    <w:pPr>
      <w:numPr>
        <w:numId w:val="5"/>
      </w:numPr>
    </w:pPr>
  </w:style>
  <w:style w:type="paragraph" w:styleId="ListNumber4">
    <w:name w:val="List Number 4"/>
    <w:basedOn w:val="List4"/>
    <w:rsid w:val="005C4403"/>
    <w:pPr>
      <w:numPr>
        <w:numId w:val="6"/>
      </w:numPr>
    </w:pPr>
  </w:style>
  <w:style w:type="paragraph" w:styleId="ListNumber5">
    <w:name w:val="List Number 5"/>
    <w:basedOn w:val="List5"/>
    <w:rsid w:val="005C4403"/>
    <w:pPr>
      <w:numPr>
        <w:numId w:val="7"/>
      </w:numPr>
    </w:pPr>
  </w:style>
  <w:style w:type="paragraph" w:styleId="BlockText">
    <w:name w:val="Block Text"/>
    <w:basedOn w:val="Normal"/>
    <w:rsid w:val="005C4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403"/>
    <w:rPr>
      <w:sz w:val="16"/>
      <w:vertAlign w:val="superscript"/>
    </w:rPr>
  </w:style>
  <w:style w:type="character" w:customStyle="1" w:styleId="Symbols">
    <w:name w:val="Symbols"/>
    <w:basedOn w:val="DefaultParagraphFont"/>
    <w:rsid w:val="005C4403"/>
    <w:rPr>
      <w:rFonts w:ascii="Symbol" w:hAnsi="Symbol"/>
    </w:rPr>
  </w:style>
  <w:style w:type="character" w:customStyle="1" w:styleId="MenuOptions">
    <w:name w:val="Menu Options"/>
    <w:basedOn w:val="DefaultParagraphFont"/>
    <w:rsid w:val="005C4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403"/>
    <w:rPr>
      <w:b/>
    </w:rPr>
  </w:style>
  <w:style w:type="character" w:customStyle="1" w:styleId="Underlined">
    <w:name w:val="Underlined"/>
    <w:basedOn w:val="DefaultParagraphFont"/>
    <w:rsid w:val="005C4403"/>
    <w:rPr>
      <w:u w:val="single"/>
    </w:rPr>
  </w:style>
  <w:style w:type="paragraph" w:customStyle="1" w:styleId="TableBodyTextRight">
    <w:name w:val="Table Body Text Right"/>
    <w:basedOn w:val="TableBodyText"/>
    <w:rsid w:val="005C4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403"/>
    <w:rPr>
      <w:sz w:val="18"/>
    </w:rPr>
  </w:style>
  <w:style w:type="paragraph" w:customStyle="1" w:styleId="BodySmallRight">
    <w:name w:val="Body Small Right"/>
    <w:basedOn w:val="BodyTextRight"/>
    <w:rsid w:val="005C4403"/>
    <w:rPr>
      <w:sz w:val="18"/>
      <w:szCs w:val="18"/>
    </w:rPr>
  </w:style>
  <w:style w:type="paragraph" w:customStyle="1" w:styleId="MarginEdition">
    <w:name w:val="Margin Edition"/>
    <w:basedOn w:val="MarginNote"/>
    <w:rsid w:val="005C4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403"/>
    <w:rPr>
      <w:sz w:val="2"/>
      <w:szCs w:val="2"/>
    </w:rPr>
  </w:style>
  <w:style w:type="character" w:customStyle="1" w:styleId="Small">
    <w:name w:val="Small"/>
    <w:basedOn w:val="DefaultParagraphFont"/>
    <w:rsid w:val="005C4403"/>
    <w:rPr>
      <w:sz w:val="16"/>
    </w:rPr>
  </w:style>
  <w:style w:type="paragraph" w:customStyle="1" w:styleId="WideTable">
    <w:name w:val="Wide Table"/>
    <w:basedOn w:val="Normal"/>
    <w:rsid w:val="005C4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403"/>
  </w:style>
  <w:style w:type="paragraph" w:styleId="Quote">
    <w:name w:val="Quote"/>
    <w:basedOn w:val="Heading1"/>
    <w:link w:val="QuoteChar"/>
    <w:qFormat/>
    <w:rsid w:val="005C4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403"/>
    <w:pPr>
      <w:pageBreakBefore/>
    </w:pPr>
  </w:style>
  <w:style w:type="paragraph" w:customStyle="1" w:styleId="Border">
    <w:name w:val="Border"/>
    <w:basedOn w:val="Normal"/>
    <w:qFormat/>
    <w:rsid w:val="005C4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403"/>
    <w:rPr>
      <w:u w:val="single"/>
    </w:rPr>
  </w:style>
  <w:style w:type="character" w:customStyle="1" w:styleId="BoldandItalics">
    <w:name w:val="Bold and Italics"/>
    <w:qFormat/>
    <w:rsid w:val="005C4403"/>
    <w:rPr>
      <w:b/>
      <w:i/>
      <w:u w:val="none"/>
    </w:rPr>
  </w:style>
  <w:style w:type="paragraph" w:styleId="BalloonText">
    <w:name w:val="Balloon Text"/>
    <w:basedOn w:val="Normal"/>
    <w:link w:val="BalloonTextChar"/>
    <w:rsid w:val="005C4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4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4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403"/>
    <w:pPr>
      <w:spacing w:before="0" w:after="0"/>
    </w:pPr>
  </w:style>
  <w:style w:type="paragraph" w:customStyle="1" w:styleId="BodyTextBold">
    <w:name w:val="Body Text Bold"/>
    <w:basedOn w:val="BodyText"/>
    <w:qFormat/>
    <w:rsid w:val="005C4403"/>
    <w:rPr>
      <w:b/>
    </w:rPr>
  </w:style>
  <w:style w:type="character" w:styleId="Hyperlink">
    <w:name w:val="Hyperlink"/>
    <w:basedOn w:val="DefaultParagraphFont"/>
    <w:uiPriority w:val="99"/>
    <w:unhideWhenUsed/>
    <w:rsid w:val="00EF6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2321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BSBCNV505 Finalise the conveyancing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2020-07-07T09:51:00Z</dcterms:created>
  <dcterms:modified xsi:type="dcterms:W3CDTF">2020-07-07T09:51:00Z</dcterms:modified>
</cp:coreProperties>
</file>