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84C" w:rsidP="00836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BSBCNV504 Prepare legal documents</w:t>
      </w:r>
      <w:r>
        <w:fldChar w:fldCharType="end"/>
      </w:r>
    </w:p>
    <w:p w:rsidR="0083684C" w:rsidP="0083684C">
      <w:pPr>
        <w:pStyle w:val="Version"/>
        <w:sectPr w:rsidSect="00B02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EA7" w:rsidP="00B02EA7">
      <w:pPr>
        <w:pStyle w:val="SuperHeading"/>
      </w:pPr>
      <w:r w:rsidRPr="00B02EA7">
        <w:t>Assessment Requirements for BSBCNV504 Prepare legal documents</w:t>
      </w:r>
    </w:p>
    <w:p w:rsidR="00000000" w:rsidRPr="00B02EA7" w:rsidP="00B02EA7">
      <w:pPr>
        <w:pStyle w:val="Heading1"/>
      </w:pPr>
      <w:bookmarkStart w:id="1" w:name="O_704316"/>
      <w:bookmarkEnd w:id="1"/>
      <w:r w:rsidRPr="00B02E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2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A7" w:rsidP="00B02EA7">
            <w:pPr>
              <w:pStyle w:val="BodyText"/>
            </w:pPr>
            <w:r w:rsidRPr="00B02E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A7">
            <w:pPr>
              <w:pStyle w:val="BodyText"/>
              <w:rPr>
                <w:lang w:val="en-NZ"/>
              </w:rPr>
            </w:pPr>
            <w:r w:rsidRPr="00B02EA7">
              <w:rPr>
                <w:rStyle w:val="SpecialBold"/>
              </w:rPr>
              <w:t>Comments</w:t>
            </w:r>
          </w:p>
        </w:tc>
      </w:tr>
      <w:tr w:rsidTr="00B02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A7">
            <w:pPr>
              <w:pStyle w:val="BodyText"/>
              <w:rPr>
                <w:lang w:val="en-NZ"/>
              </w:rPr>
            </w:pPr>
            <w:r w:rsidRPr="00B02E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A7" w:rsidP="00B02EA7">
            <w:pPr>
              <w:pStyle w:val="BodyText"/>
            </w:pPr>
            <w:r w:rsidRPr="00B02EA7">
              <w:t>This version first released with BSB Business Services Training Package Version 1.0.</w:t>
            </w:r>
          </w:p>
        </w:tc>
      </w:tr>
    </w:tbl>
    <w:p w:rsidR="00000000" w:rsidRPr="00B02EA7" w:rsidP="00B02EA7">
      <w:pPr>
        <w:pStyle w:val="BodyText"/>
      </w:pPr>
    </w:p>
    <w:p w:rsidR="00000000" w:rsidRPr="00B02EA7" w:rsidP="00B02EA7">
      <w:pPr>
        <w:pStyle w:val="AllowPageBreak"/>
      </w:pPr>
    </w:p>
    <w:p w:rsidR="00000000" w:rsidRPr="00B02EA7" w:rsidP="00B02EA7">
      <w:pPr>
        <w:pStyle w:val="Heading1"/>
      </w:pPr>
      <w:bookmarkStart w:id="2" w:name="O_704317"/>
      <w:bookmarkEnd w:id="2"/>
      <w:r w:rsidRPr="00B02EA7">
        <w:t>Performance Evidence</w:t>
      </w:r>
    </w:p>
    <w:p w:rsidR="00000000" w:rsidRPr="00B02EA7" w:rsidP="0083684C">
      <w:pPr>
        <w:pStyle w:val="BodyText"/>
      </w:pPr>
      <w:r w:rsidRPr="00B02EA7">
        <w:t>Evidence of the ability to:</w:t>
      </w:r>
    </w:p>
    <w:p w:rsidR="00000000" w:rsidRPr="00B02EA7" w:rsidP="00B02EA7">
      <w:pPr>
        <w:pStyle w:val="ListBullet"/>
      </w:pPr>
      <w:r w:rsidRPr="00B02EA7">
        <w:t>prepare legal documents that:</w:t>
      </w:r>
    </w:p>
    <w:p w:rsidR="00000000" w:rsidRPr="00B02EA7" w:rsidP="00B02EA7">
      <w:pPr>
        <w:pStyle w:val="ListBullet2"/>
      </w:pPr>
      <w:r w:rsidRPr="00B02EA7">
        <w:t xml:space="preserve">comply with legislative requirements </w:t>
      </w:r>
    </w:p>
    <w:p w:rsidR="00000000" w:rsidRPr="00B02EA7" w:rsidP="00B02EA7">
      <w:pPr>
        <w:pStyle w:val="ListBullet2"/>
      </w:pPr>
      <w:r w:rsidRPr="00B02EA7">
        <w:t>meet client needs</w:t>
      </w:r>
      <w:r w:rsidRPr="00B02EA7">
        <w:tab/>
      </w:r>
    </w:p>
    <w:p w:rsidR="00000000" w:rsidRPr="00B02EA7" w:rsidP="00B02EA7">
      <w:pPr>
        <w:pStyle w:val="ListBullet2"/>
      </w:pPr>
      <w:r w:rsidRPr="00B02EA7">
        <w:t>are accurate and checked for errors, inconsistencies and omissions.</w:t>
      </w:r>
    </w:p>
    <w:p w:rsidR="00000000" w:rsidRPr="00B02EA7" w:rsidP="00B02EA7">
      <w:pPr>
        <w:pStyle w:val="BodyText"/>
      </w:pPr>
    </w:p>
    <w:p w:rsidR="00000000" w:rsidRPr="00B02EA7" w:rsidP="0083684C">
      <w:pPr>
        <w:pStyle w:val="BodyText"/>
      </w:pPr>
      <w:r w:rsidRPr="00B02EA7">
        <w:t>Note: If a specific volume or frequency is not stated, then evidence must be provided at least once.</w:t>
      </w:r>
    </w:p>
    <w:p w:rsidR="00000000" w:rsidRPr="00B02EA7" w:rsidP="00B02EA7">
      <w:pPr>
        <w:pStyle w:val="Heading1"/>
      </w:pPr>
      <w:bookmarkStart w:id="3" w:name="O_704318"/>
      <w:bookmarkEnd w:id="3"/>
      <w:r w:rsidRPr="00B02EA7">
        <w:t>Knowledge Evidence</w:t>
      </w:r>
    </w:p>
    <w:p w:rsidR="00000000" w:rsidRPr="00B02EA7" w:rsidP="0083684C">
      <w:pPr>
        <w:pStyle w:val="BodyText"/>
      </w:pPr>
      <w:r w:rsidRPr="00B02EA7">
        <w:t xml:space="preserve">To complete the unit requirements safely and effectively, the individual must: </w:t>
      </w:r>
    </w:p>
    <w:p w:rsidR="00000000" w:rsidRPr="00B02EA7" w:rsidP="00B02EA7">
      <w:pPr>
        <w:pStyle w:val="ListBullet"/>
      </w:pPr>
      <w:r w:rsidRPr="00B02EA7">
        <w:t>identify and explain key business principles and law applicable to drafting legal documents relevant to conveyancing transactions, including legislative and</w:t>
      </w:r>
      <w:r w:rsidRPr="00B02EA7">
        <w:t xml:space="preserve"> general law (common law and equity) requirements</w:t>
      </w:r>
    </w:p>
    <w:p w:rsidR="00000000" w:rsidRPr="00B02EA7" w:rsidP="00B02EA7">
      <w:pPr>
        <w:pStyle w:val="ListBullet"/>
      </w:pPr>
      <w:r w:rsidRPr="00B02EA7">
        <w:t xml:space="preserve">identify and discuss consumer protection compliance in drafting documents for conveyancing transactions </w:t>
      </w:r>
    </w:p>
    <w:p w:rsidR="00000000" w:rsidRPr="00B02EA7" w:rsidP="00B02EA7">
      <w:pPr>
        <w:pStyle w:val="ListBullet"/>
      </w:pPr>
      <w:r w:rsidRPr="00B02EA7">
        <w:t>discuss current definitions of conflict of interest within legislation and the industry</w:t>
      </w:r>
    </w:p>
    <w:p w:rsidR="00000000" w:rsidRPr="00B02EA7" w:rsidP="00B02EA7">
      <w:pPr>
        <w:pStyle w:val="ListBullet"/>
      </w:pPr>
      <w:r w:rsidRPr="00B02EA7">
        <w:t xml:space="preserve">identify and </w:t>
      </w:r>
      <w:r w:rsidRPr="00B02EA7">
        <w:t>explain key current legislative, regulatory and industry practices, procedures and services</w:t>
      </w:r>
    </w:p>
    <w:p w:rsidR="00000000" w:rsidRPr="00B02EA7" w:rsidP="00B02EA7">
      <w:pPr>
        <w:pStyle w:val="ListBullet"/>
      </w:pPr>
      <w:r w:rsidRPr="00B02EA7">
        <w:t>define and explain a range of:</w:t>
      </w:r>
    </w:p>
    <w:p w:rsidR="00000000" w:rsidRPr="00B02EA7" w:rsidP="00B02EA7">
      <w:pPr>
        <w:pStyle w:val="ListBullet2"/>
      </w:pPr>
      <w:r w:rsidRPr="00B02EA7">
        <w:t>legal terms using simple vocabulary</w:t>
      </w:r>
    </w:p>
    <w:p w:rsidR="00000000" w:rsidRPr="00B02EA7" w:rsidP="00B02EA7">
      <w:pPr>
        <w:pStyle w:val="ListBullet2"/>
      </w:pPr>
      <w:r w:rsidRPr="00B02EA7">
        <w:t xml:space="preserve">key professional and industry terminology </w:t>
      </w:r>
    </w:p>
    <w:p w:rsidR="00000000" w:rsidRPr="00B02EA7" w:rsidP="00B02EA7">
      <w:pPr>
        <w:pStyle w:val="ListBullet2"/>
      </w:pPr>
      <w:r w:rsidRPr="00B02EA7">
        <w:t>words or terms relevant to drafting legal documents for conveyancing transactions</w:t>
      </w:r>
    </w:p>
    <w:p w:rsidR="00000000" w:rsidRPr="00B02EA7" w:rsidP="00B02EA7">
      <w:pPr>
        <w:pStyle w:val="ListBullet"/>
      </w:pPr>
      <w:r w:rsidRPr="00B02EA7">
        <w:t>explain the policies, procedures and business requirements of the practice</w:t>
      </w:r>
    </w:p>
    <w:p w:rsidR="00000000" w:rsidRPr="00B02EA7" w:rsidP="00B02EA7">
      <w:pPr>
        <w:pStyle w:val="ListBullet"/>
      </w:pPr>
      <w:r w:rsidRPr="00B02EA7">
        <w:t>explain key rules and procedures for:</w:t>
      </w:r>
    </w:p>
    <w:p w:rsidR="00000000" w:rsidRPr="00B02EA7" w:rsidP="00B02EA7">
      <w:pPr>
        <w:pStyle w:val="ListBullet2"/>
      </w:pPr>
      <w:r w:rsidRPr="00B02EA7">
        <w:t>use of precedents and statutory forms</w:t>
      </w:r>
    </w:p>
    <w:p w:rsidR="00000000" w:rsidRPr="00B02EA7" w:rsidP="00B02EA7">
      <w:pPr>
        <w:pStyle w:val="ListBullet2"/>
      </w:pPr>
      <w:r w:rsidRPr="00B02EA7">
        <w:t>construction and inte</w:t>
      </w:r>
      <w:r w:rsidRPr="00B02EA7">
        <w:t>rpretation of documents</w:t>
      </w:r>
    </w:p>
    <w:p w:rsidR="00000000" w:rsidRPr="00B02EA7" w:rsidP="00B02EA7">
      <w:pPr>
        <w:pStyle w:val="ListBullet"/>
      </w:pPr>
      <w:r w:rsidRPr="00B02EA7">
        <w:t>compare and contrast types of:</w:t>
      </w:r>
    </w:p>
    <w:p w:rsidR="00000000" w:rsidRPr="00B02EA7" w:rsidP="00B02EA7">
      <w:pPr>
        <w:pStyle w:val="ListBullet2"/>
      </w:pPr>
      <w:r w:rsidRPr="00B02EA7">
        <w:t>contracts and other legal documents relevant to conveyancing transactions</w:t>
      </w:r>
    </w:p>
    <w:p w:rsidR="00000000" w:rsidRPr="00B02EA7" w:rsidP="00B02EA7">
      <w:pPr>
        <w:pStyle w:val="ListBullet2"/>
      </w:pPr>
      <w:r w:rsidRPr="00B02EA7">
        <w:t>transactions for personal, business or real estate conveyancing.</w:t>
      </w:r>
    </w:p>
    <w:p w:rsidR="00000000" w:rsidRPr="00B02EA7" w:rsidP="00B02EA7">
      <w:pPr>
        <w:pStyle w:val="AllowPageBreak"/>
      </w:pPr>
    </w:p>
    <w:p w:rsidR="00000000" w:rsidRPr="00B02EA7" w:rsidP="00B02EA7">
      <w:pPr>
        <w:pStyle w:val="Heading1"/>
      </w:pPr>
      <w:bookmarkStart w:id="4" w:name="O_704319"/>
      <w:bookmarkEnd w:id="4"/>
      <w:r w:rsidRPr="00B02EA7">
        <w:t>Assessment Conditions</w:t>
      </w:r>
    </w:p>
    <w:p w:rsidR="00000000" w:rsidRPr="00B02EA7" w:rsidP="0083684C">
      <w:pPr>
        <w:pStyle w:val="BodyText"/>
      </w:pPr>
      <w:r w:rsidRPr="00B02EA7">
        <w:t>Assessment must be co</w:t>
      </w:r>
      <w:r w:rsidRPr="00B02EA7">
        <w:t>nducted in a safe environment where evidence gathered demonstrates consistent performance of typical activities experienced in the conveyancing field of work and include access to:</w:t>
      </w:r>
    </w:p>
    <w:p w:rsidR="00000000" w:rsidRPr="00B02EA7" w:rsidP="00B02EA7">
      <w:pPr>
        <w:pStyle w:val="ListBullet"/>
      </w:pPr>
      <w:r w:rsidRPr="00B02EA7">
        <w:t>common office equipment, technology, software and consumables</w:t>
      </w:r>
    </w:p>
    <w:p w:rsidR="00000000" w:rsidRPr="00B02EA7" w:rsidP="00B02EA7">
      <w:pPr>
        <w:pStyle w:val="ListBullet"/>
      </w:pPr>
      <w:r w:rsidRPr="00B02EA7">
        <w:t>suitable ass</w:t>
      </w:r>
      <w:r w:rsidRPr="00B02EA7">
        <w:t>essment records showing the preparation of a variety of legal documents to support a transaction.</w:t>
      </w:r>
    </w:p>
    <w:p w:rsidR="00000000" w:rsidRPr="00B02EA7" w:rsidP="00B02EA7">
      <w:pPr>
        <w:pStyle w:val="BodyText"/>
      </w:pPr>
    </w:p>
    <w:p w:rsidR="00000000" w:rsidRPr="00B02EA7" w:rsidP="0083684C">
      <w:pPr>
        <w:pStyle w:val="BodyText"/>
      </w:pPr>
      <w:r w:rsidRPr="00B02EA7">
        <w:t>Assessors must comply with NVR/AQTF assessor requirements.</w:t>
      </w:r>
    </w:p>
    <w:p w:rsidR="00000000" w:rsidRPr="00B02EA7" w:rsidP="00B02EA7">
      <w:pPr>
        <w:pStyle w:val="Heading1"/>
      </w:pPr>
      <w:bookmarkStart w:id="5" w:name="O_704322"/>
      <w:bookmarkEnd w:id="5"/>
      <w:r w:rsidRPr="00B02EA7">
        <w:t>Links</w:t>
      </w:r>
    </w:p>
    <w:p w:rsidR="00000000" w:rsidRPr="00B02EA7" w:rsidP="0083684C">
      <w:pPr>
        <w:pStyle w:val="BodyText"/>
      </w:pPr>
      <w:r w:rsidRPr="00B02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69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2EA7" w:rsidP="00B02EA7"/>
    <w:sectPr w:rsidSect="00B02E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A7" w:rsidRPr="0083684C" w:rsidP="00836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4C" w:rsidP="00B02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84C" w:rsidP="00B02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684C" w:rsidP="00B02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EA7" w:rsidRPr="0083684C" w:rsidP="00836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4C" w:rsidRPr="002D2AF8" w:rsidP="00B02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BSBCNV504 Prepare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3684C" w:rsidP="00B02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6A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D2B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62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EA7"/>
  </w:style>
  <w:style w:type="character" w:customStyle="1" w:styleId="Heading1Char">
    <w:name w:val="Heading 1 Char"/>
    <w:basedOn w:val="DefaultParagraphFont"/>
    <w:link w:val="Heading1"/>
    <w:rsid w:val="00B02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E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EA7"/>
    <w:rPr>
      <w:b/>
      <w:spacing w:val="0"/>
    </w:rPr>
  </w:style>
  <w:style w:type="paragraph" w:styleId="ListBullet2">
    <w:name w:val="List Bullet 2"/>
    <w:basedOn w:val="List2"/>
    <w:rsid w:val="00B02E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2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EA7"/>
    <w:rPr>
      <w:i/>
    </w:rPr>
  </w:style>
  <w:style w:type="paragraph" w:styleId="Caption">
    <w:name w:val="caption"/>
    <w:basedOn w:val="BodyText"/>
    <w:next w:val="Normal"/>
    <w:qFormat/>
    <w:rsid w:val="00B02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EA7"/>
  </w:style>
  <w:style w:type="paragraph" w:styleId="TableofFigures">
    <w:name w:val="table of figures"/>
    <w:basedOn w:val="Normal"/>
    <w:next w:val="Normal"/>
    <w:semiHidden/>
    <w:rsid w:val="00B02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E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EA7"/>
    <w:rPr>
      <w:rFonts w:ascii="Wingdings" w:hAnsi="Wingdings"/>
    </w:rPr>
  </w:style>
  <w:style w:type="paragraph" w:customStyle="1" w:styleId="TableHeading">
    <w:name w:val="Table Heading"/>
    <w:basedOn w:val="HeadingBase"/>
    <w:rsid w:val="00B02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EA7"/>
    <w:rPr>
      <w:color w:val="0033CC"/>
      <w:u w:val="none"/>
    </w:rPr>
  </w:style>
  <w:style w:type="paragraph" w:customStyle="1" w:styleId="BodyTextRight">
    <w:name w:val="Body Text Right"/>
    <w:basedOn w:val="BodyText"/>
    <w:rsid w:val="00B02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E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EA7"/>
    <w:rPr>
      <w:sz w:val="32"/>
    </w:rPr>
  </w:style>
  <w:style w:type="paragraph" w:customStyle="1" w:styleId="HeadingProcedure">
    <w:name w:val="Heading Procedure"/>
    <w:basedOn w:val="HeadingBase"/>
    <w:next w:val="Normal"/>
    <w:rsid w:val="00B02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EA7"/>
    <w:pPr>
      <w:spacing w:before="60" w:after="60"/>
    </w:pPr>
  </w:style>
  <w:style w:type="paragraph" w:styleId="ListContinue">
    <w:name w:val="List Continue"/>
    <w:basedOn w:val="List"/>
    <w:rsid w:val="00B02EA7"/>
    <w:pPr>
      <w:ind w:firstLine="0"/>
    </w:pPr>
  </w:style>
  <w:style w:type="paragraph" w:customStyle="1" w:styleId="ListNote">
    <w:name w:val="List Note"/>
    <w:basedOn w:val="List"/>
    <w:rsid w:val="00B02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EA7"/>
    <w:rPr>
      <w:rFonts w:ascii="Courier New" w:hAnsi="Courier New"/>
    </w:rPr>
  </w:style>
  <w:style w:type="paragraph" w:customStyle="1" w:styleId="NoteBullet">
    <w:name w:val="Note Bullet"/>
    <w:basedOn w:val="Note"/>
    <w:rsid w:val="00B02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E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EA7"/>
    <w:rPr>
      <w:b/>
      <w:smallCaps/>
    </w:rPr>
  </w:style>
  <w:style w:type="paragraph" w:customStyle="1" w:styleId="TableListNumber">
    <w:name w:val="Table List Number"/>
    <w:basedOn w:val="ListNumber"/>
    <w:rsid w:val="00B02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EA7"/>
    <w:pPr>
      <w:numPr>
        <w:numId w:val="9"/>
      </w:numPr>
    </w:pPr>
  </w:style>
  <w:style w:type="paragraph" w:customStyle="1" w:styleId="ListAlpha2">
    <w:name w:val="List Alpha 2"/>
    <w:basedOn w:val="List2"/>
    <w:rsid w:val="00B02EA7"/>
    <w:pPr>
      <w:numPr>
        <w:numId w:val="8"/>
      </w:numPr>
    </w:pPr>
  </w:style>
  <w:style w:type="paragraph" w:styleId="List2">
    <w:name w:val="List 2"/>
    <w:basedOn w:val="BodyText"/>
    <w:rsid w:val="00B02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E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E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EA7"/>
    <w:pPr>
      <w:numPr>
        <w:numId w:val="4"/>
      </w:numPr>
    </w:pPr>
  </w:style>
  <w:style w:type="paragraph" w:styleId="ListContinue2">
    <w:name w:val="List Continue 2"/>
    <w:basedOn w:val="List2"/>
    <w:rsid w:val="00B02EA7"/>
    <w:pPr>
      <w:ind w:firstLine="0"/>
    </w:pPr>
  </w:style>
  <w:style w:type="paragraph" w:styleId="ListContinue3">
    <w:name w:val="List Continue 3"/>
    <w:basedOn w:val="List3"/>
    <w:rsid w:val="00B02EA7"/>
    <w:pPr>
      <w:ind w:left="1021" w:firstLine="0"/>
    </w:pPr>
  </w:style>
  <w:style w:type="paragraph" w:styleId="ListContinue4">
    <w:name w:val="List Continue 4"/>
    <w:basedOn w:val="List4"/>
    <w:rsid w:val="00B02EA7"/>
    <w:pPr>
      <w:ind w:firstLine="0"/>
    </w:pPr>
  </w:style>
  <w:style w:type="paragraph" w:styleId="ListContinue5">
    <w:name w:val="List Continue 5"/>
    <w:basedOn w:val="List5"/>
    <w:rsid w:val="00B02EA7"/>
    <w:pPr>
      <w:ind w:firstLine="0"/>
    </w:pPr>
  </w:style>
  <w:style w:type="paragraph" w:styleId="ListNumber3">
    <w:name w:val="List Number 3"/>
    <w:basedOn w:val="List3"/>
    <w:rsid w:val="00B02EA7"/>
    <w:pPr>
      <w:numPr>
        <w:numId w:val="5"/>
      </w:numPr>
    </w:pPr>
  </w:style>
  <w:style w:type="paragraph" w:styleId="ListNumber4">
    <w:name w:val="List Number 4"/>
    <w:basedOn w:val="List4"/>
    <w:rsid w:val="00B02EA7"/>
    <w:pPr>
      <w:numPr>
        <w:numId w:val="6"/>
      </w:numPr>
    </w:pPr>
  </w:style>
  <w:style w:type="paragraph" w:styleId="ListNumber5">
    <w:name w:val="List Number 5"/>
    <w:basedOn w:val="List5"/>
    <w:rsid w:val="00B02EA7"/>
    <w:pPr>
      <w:numPr>
        <w:numId w:val="7"/>
      </w:numPr>
    </w:pPr>
  </w:style>
  <w:style w:type="paragraph" w:styleId="BlockText">
    <w:name w:val="Block Text"/>
    <w:basedOn w:val="Normal"/>
    <w:rsid w:val="00B02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EA7"/>
    <w:rPr>
      <w:sz w:val="16"/>
      <w:vertAlign w:val="superscript"/>
    </w:rPr>
  </w:style>
  <w:style w:type="character" w:customStyle="1" w:styleId="Symbols">
    <w:name w:val="Symbols"/>
    <w:basedOn w:val="DefaultParagraphFont"/>
    <w:rsid w:val="00B02EA7"/>
    <w:rPr>
      <w:rFonts w:ascii="Symbol" w:hAnsi="Symbol"/>
    </w:rPr>
  </w:style>
  <w:style w:type="character" w:customStyle="1" w:styleId="MenuOptions">
    <w:name w:val="Menu Options"/>
    <w:basedOn w:val="DefaultParagraphFont"/>
    <w:rsid w:val="00B02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EA7"/>
    <w:rPr>
      <w:b/>
    </w:rPr>
  </w:style>
  <w:style w:type="character" w:customStyle="1" w:styleId="Underlined">
    <w:name w:val="Underlined"/>
    <w:basedOn w:val="DefaultParagraphFont"/>
    <w:rsid w:val="00B02EA7"/>
    <w:rPr>
      <w:u w:val="single"/>
    </w:rPr>
  </w:style>
  <w:style w:type="paragraph" w:customStyle="1" w:styleId="TableBodyTextRight">
    <w:name w:val="Table Body Text Right"/>
    <w:basedOn w:val="TableBodyText"/>
    <w:rsid w:val="00B02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EA7"/>
    <w:rPr>
      <w:sz w:val="18"/>
    </w:rPr>
  </w:style>
  <w:style w:type="paragraph" w:customStyle="1" w:styleId="BodySmallRight">
    <w:name w:val="Body Small Right"/>
    <w:basedOn w:val="BodyTextRight"/>
    <w:rsid w:val="00B02EA7"/>
    <w:rPr>
      <w:sz w:val="18"/>
      <w:szCs w:val="18"/>
    </w:rPr>
  </w:style>
  <w:style w:type="paragraph" w:customStyle="1" w:styleId="MarginEdition">
    <w:name w:val="Margin Edition"/>
    <w:basedOn w:val="MarginNote"/>
    <w:rsid w:val="00B02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EA7"/>
    <w:rPr>
      <w:sz w:val="2"/>
      <w:szCs w:val="2"/>
    </w:rPr>
  </w:style>
  <w:style w:type="character" w:customStyle="1" w:styleId="Small">
    <w:name w:val="Small"/>
    <w:basedOn w:val="DefaultParagraphFont"/>
    <w:rsid w:val="00B02EA7"/>
    <w:rPr>
      <w:sz w:val="16"/>
    </w:rPr>
  </w:style>
  <w:style w:type="paragraph" w:customStyle="1" w:styleId="WideTable">
    <w:name w:val="Wide Table"/>
    <w:basedOn w:val="Normal"/>
    <w:rsid w:val="00B02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EA7"/>
  </w:style>
  <w:style w:type="paragraph" w:styleId="Quote">
    <w:name w:val="Quote"/>
    <w:basedOn w:val="Heading1"/>
    <w:link w:val="QuoteChar"/>
    <w:qFormat/>
    <w:rsid w:val="00B02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EA7"/>
    <w:pPr>
      <w:pageBreakBefore/>
    </w:pPr>
  </w:style>
  <w:style w:type="paragraph" w:customStyle="1" w:styleId="Border">
    <w:name w:val="Border"/>
    <w:basedOn w:val="Normal"/>
    <w:qFormat/>
    <w:rsid w:val="00B02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EA7"/>
    <w:rPr>
      <w:u w:val="single"/>
    </w:rPr>
  </w:style>
  <w:style w:type="character" w:customStyle="1" w:styleId="BoldandItalics">
    <w:name w:val="Bold and Italics"/>
    <w:qFormat/>
    <w:rsid w:val="00B02EA7"/>
    <w:rPr>
      <w:b/>
      <w:i/>
      <w:u w:val="none"/>
    </w:rPr>
  </w:style>
  <w:style w:type="paragraph" w:styleId="BalloonText">
    <w:name w:val="Balloon Text"/>
    <w:basedOn w:val="Normal"/>
    <w:link w:val="BalloonTextChar"/>
    <w:rsid w:val="00B02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EA7"/>
    <w:pPr>
      <w:spacing w:before="0" w:after="0"/>
    </w:pPr>
  </w:style>
  <w:style w:type="paragraph" w:customStyle="1" w:styleId="BodyTextBold">
    <w:name w:val="Body Text Bold"/>
    <w:basedOn w:val="BodyText"/>
    <w:qFormat/>
    <w:rsid w:val="00B02EA7"/>
    <w:rPr>
      <w:b/>
    </w:rPr>
  </w:style>
  <w:style w:type="character" w:styleId="Hyperlink">
    <w:name w:val="Hyperlink"/>
    <w:basedOn w:val="DefaultParagraphFont"/>
    <w:uiPriority w:val="99"/>
    <w:unhideWhenUsed/>
    <w:rsid w:val="00836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2195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BSBCNV504 Prepare legal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2020-07-07T10:55:00Z</dcterms:created>
  <dcterms:modified xsi:type="dcterms:W3CDTF">2020-07-07T10:55:00Z</dcterms:modified>
</cp:coreProperties>
</file>