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C07" w:rsidP="00626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BSBCNV501 Take instructions in relation to a transaction</w:t>
      </w:r>
      <w:r>
        <w:fldChar w:fldCharType="end"/>
      </w:r>
    </w:p>
    <w:p w:rsidR="00626C07" w:rsidP="00626C07">
      <w:pPr>
        <w:pStyle w:val="Version"/>
        <w:sectPr w:rsidSect="003C13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131C" w:rsidP="003C131C">
      <w:pPr>
        <w:pStyle w:val="SuperHeading"/>
      </w:pPr>
      <w:r w:rsidRPr="003C131C">
        <w:t>Assessment Re</w:t>
      </w:r>
      <w:r w:rsidRPr="003C131C">
        <w:t>quirements for BSBCNV501 Take instructions in relation to a transaction</w:t>
      </w:r>
    </w:p>
    <w:p w:rsidR="00000000" w:rsidRPr="003C131C" w:rsidP="003C131C">
      <w:pPr>
        <w:pStyle w:val="Heading1"/>
      </w:pPr>
      <w:bookmarkStart w:id="1" w:name="O_704239"/>
      <w:bookmarkEnd w:id="1"/>
      <w:r w:rsidRPr="003C13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C1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31C" w:rsidP="003C131C">
            <w:pPr>
              <w:pStyle w:val="BodyText"/>
            </w:pPr>
            <w:r w:rsidRPr="003C131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31C">
            <w:pPr>
              <w:pStyle w:val="BodyText"/>
              <w:rPr>
                <w:lang w:val="en-NZ"/>
              </w:rPr>
            </w:pPr>
            <w:r w:rsidRPr="003C131C">
              <w:rPr>
                <w:rStyle w:val="SpecialBold"/>
              </w:rPr>
              <w:t>Comments</w:t>
            </w:r>
          </w:p>
        </w:tc>
      </w:tr>
      <w:tr w:rsidTr="003C13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131C">
            <w:pPr>
              <w:pStyle w:val="BodyText"/>
              <w:rPr>
                <w:lang w:val="en-NZ"/>
              </w:rPr>
            </w:pPr>
            <w:r w:rsidRPr="003C131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131C" w:rsidP="003C131C">
            <w:pPr>
              <w:pStyle w:val="BodyText"/>
            </w:pPr>
            <w:r w:rsidRPr="003C131C">
              <w:t>This version first released with BSB Business Services Training Package Version 1.0.</w:t>
            </w:r>
          </w:p>
        </w:tc>
      </w:tr>
    </w:tbl>
    <w:p w:rsidR="00000000" w:rsidRPr="003C131C" w:rsidP="003C131C">
      <w:pPr>
        <w:pStyle w:val="BodyText"/>
      </w:pPr>
    </w:p>
    <w:p w:rsidR="00000000" w:rsidRPr="003C131C" w:rsidP="003C131C">
      <w:pPr>
        <w:pStyle w:val="AllowPageBreak"/>
      </w:pPr>
    </w:p>
    <w:p w:rsidR="00000000" w:rsidRPr="003C131C" w:rsidP="003C131C">
      <w:pPr>
        <w:pStyle w:val="Heading1"/>
      </w:pPr>
      <w:bookmarkStart w:id="2" w:name="O_704240"/>
      <w:bookmarkEnd w:id="2"/>
      <w:r w:rsidRPr="003C131C">
        <w:t>Performance Evidence</w:t>
      </w:r>
    </w:p>
    <w:p w:rsidR="00000000" w:rsidRPr="003C131C" w:rsidP="00626C07">
      <w:pPr>
        <w:pStyle w:val="BodyText"/>
      </w:pPr>
      <w:r w:rsidRPr="003C131C">
        <w:t>Evidence of the ability to:</w:t>
      </w:r>
    </w:p>
    <w:p w:rsidR="00000000" w:rsidRPr="003C131C" w:rsidP="003C131C">
      <w:pPr>
        <w:pStyle w:val="ListBullet"/>
      </w:pPr>
      <w:r w:rsidRPr="003C131C">
        <w:t>communicate effectively with a client and identify their needs</w:t>
      </w:r>
    </w:p>
    <w:p w:rsidR="00000000" w:rsidRPr="003C131C" w:rsidP="003C131C">
      <w:pPr>
        <w:pStyle w:val="ListBullet"/>
      </w:pPr>
      <w:r w:rsidRPr="003C131C">
        <w:t>accurately interpret and document parties, properties and other interests and legal consequences</w:t>
      </w:r>
    </w:p>
    <w:p w:rsidR="00000000" w:rsidRPr="003C131C" w:rsidP="003C131C">
      <w:pPr>
        <w:pStyle w:val="ListBullet"/>
      </w:pPr>
      <w:r w:rsidRPr="003C131C">
        <w:t xml:space="preserve">determine terms of engagement and contingency </w:t>
      </w:r>
      <w:r w:rsidRPr="003C131C">
        <w:t>strategies</w:t>
      </w:r>
    </w:p>
    <w:p w:rsidR="00000000" w:rsidRPr="003C131C" w:rsidP="003C131C">
      <w:pPr>
        <w:pStyle w:val="ListBullet"/>
      </w:pPr>
      <w:r w:rsidRPr="003C131C">
        <w:t>accurately record client details and requirements and initiate a transaction compliant with the practice’s policy and procedures and relevant legislation.</w:t>
      </w:r>
    </w:p>
    <w:p w:rsidR="00000000" w:rsidRPr="003C131C" w:rsidP="003C131C">
      <w:pPr>
        <w:pStyle w:val="BodyText"/>
      </w:pPr>
    </w:p>
    <w:p w:rsidR="00000000" w:rsidRPr="003C131C" w:rsidP="00626C07">
      <w:pPr>
        <w:pStyle w:val="BodyText"/>
      </w:pPr>
      <w:r w:rsidRPr="003C131C">
        <w:t>Note: If a specific volume or frequency is not stated, the evidence must be provided at least once.</w:t>
      </w:r>
    </w:p>
    <w:p w:rsidR="00000000" w:rsidRPr="003C131C" w:rsidP="003C131C">
      <w:pPr>
        <w:pStyle w:val="Heading1"/>
      </w:pPr>
      <w:bookmarkStart w:id="3" w:name="O_704241"/>
      <w:bookmarkEnd w:id="3"/>
      <w:r w:rsidRPr="003C131C">
        <w:t>Knowledge Evidence</w:t>
      </w:r>
    </w:p>
    <w:p w:rsidR="00000000" w:rsidRPr="003C131C" w:rsidP="00626C07">
      <w:pPr>
        <w:pStyle w:val="BodyText"/>
      </w:pPr>
      <w:r w:rsidRPr="003C131C">
        <w:t xml:space="preserve">To complete the unit requirements safely and effectively, the individual must: </w:t>
      </w:r>
    </w:p>
    <w:p w:rsidR="00000000" w:rsidRPr="003C131C" w:rsidP="003C131C">
      <w:pPr>
        <w:pStyle w:val="ListBullet"/>
      </w:pPr>
      <w:r w:rsidRPr="003C131C">
        <w:t>identify and explain key business princ</w:t>
      </w:r>
      <w:r w:rsidRPr="003C131C">
        <w:t>iples and law applicable to take instructions for conveyancing, business and personal transactions</w:t>
      </w:r>
    </w:p>
    <w:p w:rsidR="00000000" w:rsidRPr="003C131C" w:rsidP="003C131C">
      <w:pPr>
        <w:pStyle w:val="ListBullet"/>
      </w:pPr>
      <w:r w:rsidRPr="003C131C">
        <w:t>explain current definitions of conflict of interest within legislation and the industry, with examples of conflict of interest situations in a conveyancing t</w:t>
      </w:r>
      <w:r w:rsidRPr="003C131C">
        <w:t>ransaction</w:t>
      </w:r>
    </w:p>
    <w:p w:rsidR="00000000" w:rsidRPr="003C131C" w:rsidP="003C131C">
      <w:pPr>
        <w:pStyle w:val="ListBullet"/>
      </w:pPr>
      <w:r w:rsidRPr="003C131C">
        <w:t>identify and explain key current legislative, regulatory and industry practices, procedures and services</w:t>
      </w:r>
    </w:p>
    <w:p w:rsidR="00000000" w:rsidRPr="003C131C" w:rsidP="003C131C">
      <w:pPr>
        <w:pStyle w:val="ListBullet"/>
      </w:pPr>
      <w:r w:rsidRPr="003C131C">
        <w:t>identify and describe key policies, procedures and business requirements of the practice</w:t>
      </w:r>
    </w:p>
    <w:p w:rsidR="00000000" w:rsidRPr="003C131C" w:rsidP="003C131C">
      <w:pPr>
        <w:pStyle w:val="ListBullet"/>
      </w:pPr>
      <w:r w:rsidRPr="003C131C">
        <w:t>explain a range of professional and industry termin</w:t>
      </w:r>
      <w:r w:rsidRPr="003C131C">
        <w:t>ology</w:t>
      </w:r>
    </w:p>
    <w:p w:rsidR="00000000" w:rsidRPr="003C131C" w:rsidP="003C131C">
      <w:pPr>
        <w:pStyle w:val="ListBullet"/>
      </w:pPr>
      <w:r w:rsidRPr="003C131C">
        <w:t>identify and discuss relevant consumer protection compliance and any legal consequences</w:t>
      </w:r>
    </w:p>
    <w:p w:rsidR="00000000" w:rsidRPr="003C131C" w:rsidP="003C131C">
      <w:pPr>
        <w:pStyle w:val="ListBullet"/>
      </w:pPr>
      <w:r w:rsidRPr="003C131C">
        <w:t>identify and categorise relevant types of contract titles and other required documentation</w:t>
      </w:r>
    </w:p>
    <w:p w:rsidR="00000000" w:rsidRPr="003C131C" w:rsidP="003C131C">
      <w:pPr>
        <w:pStyle w:val="ListBullet"/>
      </w:pPr>
      <w:r w:rsidRPr="003C131C">
        <w:t>compare and contrast types of transactions for personal, business or re</w:t>
      </w:r>
      <w:r w:rsidRPr="003C131C">
        <w:t>al estate conveyancing.</w:t>
      </w:r>
    </w:p>
    <w:p w:rsidR="00000000" w:rsidRPr="003C131C" w:rsidP="003C131C">
      <w:pPr>
        <w:pStyle w:val="AllowPageBreak"/>
      </w:pPr>
    </w:p>
    <w:p w:rsidR="00000000" w:rsidRPr="003C131C" w:rsidP="003C131C">
      <w:pPr>
        <w:pStyle w:val="Heading1"/>
      </w:pPr>
      <w:bookmarkStart w:id="4" w:name="O_704242"/>
      <w:bookmarkEnd w:id="4"/>
      <w:r w:rsidRPr="003C131C">
        <w:t>Assessment Conditions</w:t>
      </w:r>
    </w:p>
    <w:p w:rsidR="00000000" w:rsidRPr="003C131C" w:rsidP="00626C07">
      <w:pPr>
        <w:pStyle w:val="BodyText"/>
      </w:pPr>
      <w:r w:rsidRPr="003C131C">
        <w:t>Assessment must be conducted in a safe environment where evidence gathered demonstrates consistent performance of typical activities experienced in the conveyancing field of work and include ac</w:t>
      </w:r>
      <w:r w:rsidRPr="003C131C">
        <w:t xml:space="preserve">cess to: </w:t>
      </w:r>
    </w:p>
    <w:p w:rsidR="00000000" w:rsidRPr="003C131C" w:rsidP="003C131C">
      <w:pPr>
        <w:pStyle w:val="ListBullet"/>
      </w:pPr>
      <w:r w:rsidRPr="003C131C">
        <w:t>common office equipment, technology, software and consumables</w:t>
      </w:r>
    </w:p>
    <w:p w:rsidR="00000000" w:rsidRPr="003C131C" w:rsidP="003C131C">
      <w:pPr>
        <w:pStyle w:val="ListBullet"/>
      </w:pPr>
      <w:r w:rsidRPr="003C131C">
        <w:t xml:space="preserve">suitable assessment records showing the establishment of a conveyancing client. </w:t>
      </w:r>
    </w:p>
    <w:p w:rsidR="00000000" w:rsidRPr="003C131C" w:rsidP="003C131C">
      <w:pPr>
        <w:pStyle w:val="BodyText"/>
      </w:pPr>
    </w:p>
    <w:p w:rsidR="00000000" w:rsidRPr="003C131C" w:rsidP="00626C07">
      <w:pPr>
        <w:pStyle w:val="BodyText"/>
      </w:pPr>
      <w:r w:rsidRPr="003C131C">
        <w:t>Assessor must satisfy NVR/AQTF assessor requirements.</w:t>
      </w:r>
    </w:p>
    <w:p w:rsidR="00000000" w:rsidRPr="003C131C" w:rsidP="003C131C">
      <w:pPr>
        <w:pStyle w:val="Heading1"/>
      </w:pPr>
      <w:bookmarkStart w:id="5" w:name="O_704245"/>
      <w:bookmarkEnd w:id="5"/>
      <w:r w:rsidRPr="003C131C">
        <w:t>Links</w:t>
      </w:r>
    </w:p>
    <w:p w:rsidR="00000000" w:rsidRPr="003C131C" w:rsidP="00626C07">
      <w:pPr>
        <w:pStyle w:val="BodyText"/>
      </w:pPr>
      <w:r w:rsidRPr="003C13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70E0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C131C" w:rsidP="003C131C"/>
    <w:sectPr w:rsidSect="003C131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1C" w:rsidRPr="00626C07" w:rsidP="00626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07" w:rsidP="003C13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26C07" w:rsidP="003C13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26C07" w:rsidP="003C13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131C" w:rsidRPr="00626C07" w:rsidP="00626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3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C07" w:rsidRPr="002D2AF8" w:rsidP="003C13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BSBCNV501 Take instructions in relation to a transaction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626C07" w:rsidP="003C13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D871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58C0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13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13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13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13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13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13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13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13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13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13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13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131C"/>
  </w:style>
  <w:style w:type="character" w:customStyle="1" w:styleId="Heading1Char">
    <w:name w:val="Heading 1 Char"/>
    <w:basedOn w:val="DefaultParagraphFont"/>
    <w:link w:val="Heading1"/>
    <w:rsid w:val="003C13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13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13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131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131C"/>
    <w:rPr>
      <w:b/>
      <w:spacing w:val="0"/>
    </w:rPr>
  </w:style>
  <w:style w:type="paragraph" w:customStyle="1" w:styleId="SuperHeading">
    <w:name w:val="SuperHeading"/>
    <w:basedOn w:val="Normal"/>
    <w:rsid w:val="003C13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13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13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13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13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1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13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1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13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13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13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13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13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13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13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13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13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13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13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13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13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13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13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13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13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131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13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13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13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13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13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13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13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13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13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131C"/>
    <w:rPr>
      <w:i/>
    </w:rPr>
  </w:style>
  <w:style w:type="paragraph" w:styleId="Caption">
    <w:name w:val="caption"/>
    <w:basedOn w:val="BodyText"/>
    <w:next w:val="Normal"/>
    <w:qFormat/>
    <w:rsid w:val="003C13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13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13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131C"/>
  </w:style>
  <w:style w:type="paragraph" w:styleId="TableofFigures">
    <w:name w:val="table of figures"/>
    <w:basedOn w:val="Normal"/>
    <w:next w:val="Normal"/>
    <w:semiHidden/>
    <w:rsid w:val="003C13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131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131C"/>
    <w:rPr>
      <w:rFonts w:ascii="Wingdings" w:hAnsi="Wingdings"/>
    </w:rPr>
  </w:style>
  <w:style w:type="paragraph" w:customStyle="1" w:styleId="TableHeading">
    <w:name w:val="Table Heading"/>
    <w:basedOn w:val="HeadingBase"/>
    <w:rsid w:val="003C13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131C"/>
    <w:rPr>
      <w:color w:val="0033CC"/>
      <w:u w:val="none"/>
    </w:rPr>
  </w:style>
  <w:style w:type="paragraph" w:customStyle="1" w:styleId="BodyTextRight">
    <w:name w:val="Body Text Right"/>
    <w:basedOn w:val="BodyText"/>
    <w:rsid w:val="003C13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13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131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13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13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13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131C"/>
    <w:rPr>
      <w:sz w:val="32"/>
    </w:rPr>
  </w:style>
  <w:style w:type="paragraph" w:customStyle="1" w:styleId="HeadingProcedure">
    <w:name w:val="Heading Procedure"/>
    <w:basedOn w:val="HeadingBase"/>
    <w:next w:val="Normal"/>
    <w:rsid w:val="003C13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131C"/>
    <w:pPr>
      <w:spacing w:before="60" w:after="60"/>
    </w:pPr>
  </w:style>
  <w:style w:type="paragraph" w:styleId="ListContinue">
    <w:name w:val="List Continue"/>
    <w:basedOn w:val="List"/>
    <w:rsid w:val="003C131C"/>
    <w:pPr>
      <w:ind w:firstLine="0"/>
    </w:pPr>
  </w:style>
  <w:style w:type="paragraph" w:customStyle="1" w:styleId="ListNote">
    <w:name w:val="List Note"/>
    <w:basedOn w:val="List"/>
    <w:rsid w:val="003C13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13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13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131C"/>
    <w:rPr>
      <w:rFonts w:ascii="Courier New" w:hAnsi="Courier New"/>
    </w:rPr>
  </w:style>
  <w:style w:type="paragraph" w:customStyle="1" w:styleId="NoteBullet">
    <w:name w:val="Note Bullet"/>
    <w:basedOn w:val="Note"/>
    <w:rsid w:val="003C13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13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13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13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131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13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13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131C"/>
    <w:rPr>
      <w:b/>
      <w:smallCaps/>
    </w:rPr>
  </w:style>
  <w:style w:type="paragraph" w:customStyle="1" w:styleId="TableListNumber">
    <w:name w:val="Table List Number"/>
    <w:basedOn w:val="ListNumber"/>
    <w:rsid w:val="003C13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13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131C"/>
    <w:pPr>
      <w:numPr>
        <w:numId w:val="8"/>
      </w:numPr>
    </w:pPr>
  </w:style>
  <w:style w:type="paragraph" w:customStyle="1" w:styleId="ListAlpha2">
    <w:name w:val="List Alpha 2"/>
    <w:basedOn w:val="List2"/>
    <w:rsid w:val="003C131C"/>
    <w:pPr>
      <w:numPr>
        <w:numId w:val="7"/>
      </w:numPr>
    </w:pPr>
  </w:style>
  <w:style w:type="paragraph" w:styleId="List2">
    <w:name w:val="List 2"/>
    <w:basedOn w:val="BodyText"/>
    <w:rsid w:val="003C13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13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13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13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131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131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131C"/>
    <w:pPr>
      <w:numPr>
        <w:numId w:val="3"/>
      </w:numPr>
    </w:pPr>
  </w:style>
  <w:style w:type="paragraph" w:styleId="ListContinue2">
    <w:name w:val="List Continue 2"/>
    <w:basedOn w:val="List2"/>
    <w:rsid w:val="003C131C"/>
    <w:pPr>
      <w:ind w:firstLine="0"/>
    </w:pPr>
  </w:style>
  <w:style w:type="paragraph" w:styleId="ListContinue3">
    <w:name w:val="List Continue 3"/>
    <w:basedOn w:val="List3"/>
    <w:rsid w:val="003C131C"/>
    <w:pPr>
      <w:ind w:left="1021" w:firstLine="0"/>
    </w:pPr>
  </w:style>
  <w:style w:type="paragraph" w:styleId="ListContinue4">
    <w:name w:val="List Continue 4"/>
    <w:basedOn w:val="List4"/>
    <w:rsid w:val="003C131C"/>
    <w:pPr>
      <w:ind w:firstLine="0"/>
    </w:pPr>
  </w:style>
  <w:style w:type="paragraph" w:styleId="ListContinue5">
    <w:name w:val="List Continue 5"/>
    <w:basedOn w:val="List5"/>
    <w:rsid w:val="003C131C"/>
    <w:pPr>
      <w:ind w:firstLine="0"/>
    </w:pPr>
  </w:style>
  <w:style w:type="paragraph" w:styleId="ListNumber3">
    <w:name w:val="List Number 3"/>
    <w:basedOn w:val="List3"/>
    <w:rsid w:val="003C131C"/>
    <w:pPr>
      <w:numPr>
        <w:numId w:val="4"/>
      </w:numPr>
    </w:pPr>
  </w:style>
  <w:style w:type="paragraph" w:styleId="ListNumber4">
    <w:name w:val="List Number 4"/>
    <w:basedOn w:val="List4"/>
    <w:rsid w:val="003C131C"/>
    <w:pPr>
      <w:numPr>
        <w:numId w:val="5"/>
      </w:numPr>
    </w:pPr>
  </w:style>
  <w:style w:type="paragraph" w:styleId="ListNumber5">
    <w:name w:val="List Number 5"/>
    <w:basedOn w:val="List5"/>
    <w:rsid w:val="003C131C"/>
    <w:pPr>
      <w:numPr>
        <w:numId w:val="6"/>
      </w:numPr>
    </w:pPr>
  </w:style>
  <w:style w:type="paragraph" w:styleId="BlockText">
    <w:name w:val="Block Text"/>
    <w:basedOn w:val="Normal"/>
    <w:rsid w:val="003C13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13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131C"/>
    <w:rPr>
      <w:sz w:val="16"/>
      <w:vertAlign w:val="superscript"/>
    </w:rPr>
  </w:style>
  <w:style w:type="character" w:customStyle="1" w:styleId="Symbols">
    <w:name w:val="Symbols"/>
    <w:basedOn w:val="DefaultParagraphFont"/>
    <w:rsid w:val="003C131C"/>
    <w:rPr>
      <w:rFonts w:ascii="Symbol" w:hAnsi="Symbol"/>
    </w:rPr>
  </w:style>
  <w:style w:type="character" w:customStyle="1" w:styleId="MenuOptions">
    <w:name w:val="Menu Options"/>
    <w:basedOn w:val="DefaultParagraphFont"/>
    <w:rsid w:val="003C13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131C"/>
    <w:rPr>
      <w:b/>
    </w:rPr>
  </w:style>
  <w:style w:type="character" w:customStyle="1" w:styleId="Underlined">
    <w:name w:val="Underlined"/>
    <w:basedOn w:val="DefaultParagraphFont"/>
    <w:rsid w:val="003C131C"/>
    <w:rPr>
      <w:u w:val="single"/>
    </w:rPr>
  </w:style>
  <w:style w:type="paragraph" w:customStyle="1" w:styleId="TableBodyTextRight">
    <w:name w:val="Table Body Text Right"/>
    <w:basedOn w:val="TableBodyText"/>
    <w:rsid w:val="003C13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131C"/>
    <w:rPr>
      <w:sz w:val="18"/>
    </w:rPr>
  </w:style>
  <w:style w:type="paragraph" w:customStyle="1" w:styleId="BodySmallRight">
    <w:name w:val="Body Small Right"/>
    <w:basedOn w:val="BodyTextRight"/>
    <w:rsid w:val="003C131C"/>
    <w:rPr>
      <w:sz w:val="18"/>
      <w:szCs w:val="18"/>
    </w:rPr>
  </w:style>
  <w:style w:type="paragraph" w:customStyle="1" w:styleId="MarginEdition">
    <w:name w:val="Margin Edition"/>
    <w:basedOn w:val="MarginNote"/>
    <w:rsid w:val="003C13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131C"/>
    <w:rPr>
      <w:sz w:val="2"/>
      <w:szCs w:val="2"/>
    </w:rPr>
  </w:style>
  <w:style w:type="character" w:customStyle="1" w:styleId="Small">
    <w:name w:val="Small"/>
    <w:basedOn w:val="DefaultParagraphFont"/>
    <w:rsid w:val="003C131C"/>
    <w:rPr>
      <w:sz w:val="16"/>
    </w:rPr>
  </w:style>
  <w:style w:type="paragraph" w:customStyle="1" w:styleId="WideTable">
    <w:name w:val="Wide Table"/>
    <w:basedOn w:val="Normal"/>
    <w:rsid w:val="003C13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131C"/>
  </w:style>
  <w:style w:type="paragraph" w:styleId="Quote">
    <w:name w:val="Quote"/>
    <w:basedOn w:val="Heading1"/>
    <w:link w:val="QuoteChar"/>
    <w:qFormat/>
    <w:rsid w:val="003C13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13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131C"/>
    <w:pPr>
      <w:pageBreakBefore/>
    </w:pPr>
  </w:style>
  <w:style w:type="paragraph" w:customStyle="1" w:styleId="Border">
    <w:name w:val="Border"/>
    <w:basedOn w:val="Normal"/>
    <w:qFormat/>
    <w:rsid w:val="003C13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13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13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13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13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13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13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13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13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131C"/>
    <w:rPr>
      <w:u w:val="single"/>
    </w:rPr>
  </w:style>
  <w:style w:type="character" w:customStyle="1" w:styleId="BoldandItalics">
    <w:name w:val="Bold and Italics"/>
    <w:qFormat/>
    <w:rsid w:val="003C131C"/>
    <w:rPr>
      <w:b/>
      <w:i/>
      <w:u w:val="none"/>
    </w:rPr>
  </w:style>
  <w:style w:type="paragraph" w:styleId="BalloonText">
    <w:name w:val="Balloon Text"/>
    <w:basedOn w:val="Normal"/>
    <w:link w:val="BalloonTextChar"/>
    <w:rsid w:val="003C13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13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13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13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13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13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131C"/>
    <w:pPr>
      <w:spacing w:before="0" w:after="0"/>
    </w:pPr>
  </w:style>
  <w:style w:type="paragraph" w:customStyle="1" w:styleId="BodyTextBold">
    <w:name w:val="Body Text Bold"/>
    <w:basedOn w:val="BodyText"/>
    <w:qFormat/>
    <w:rsid w:val="003C131C"/>
    <w:rPr>
      <w:b/>
    </w:rPr>
  </w:style>
  <w:style w:type="character" w:styleId="Hyperlink">
    <w:name w:val="Hyperlink"/>
    <w:basedOn w:val="DefaultParagraphFont"/>
    <w:uiPriority w:val="99"/>
    <w:unhideWhenUsed/>
    <w:rsid w:val="00626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2194</Characters>
  <Application>Microsoft Office Word</Application>
  <DocSecurity>0</DocSecurity>
  <Lines>59</Lines>
  <Paragraphs>38</Paragraphs>
  <ScaleCrop>false</ScaleCrop>
  <Company>Author-it Software Corporation Ltd.</Company>
  <LinksUpToDate>false</LinksUpToDate>
  <CharactersWithSpaces>2479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BSBCNV501 Take instructions in relation to a transaction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2022-01-27T02:22:00Z</dcterms:created>
  <dcterms:modified xsi:type="dcterms:W3CDTF">2022-01-27T02:22:00Z</dcterms:modified>
</cp:coreProperties>
</file>