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A24" w:rsidP="00AC2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BSBATSIW515 Secure funding</w:t>
      </w:r>
      <w:r>
        <w:fldChar w:fldCharType="end"/>
      </w:r>
    </w:p>
    <w:p w:rsidR="00AC2A24" w:rsidP="00AC2A24">
      <w:pPr>
        <w:pStyle w:val="Version"/>
        <w:sectPr w:rsidSect="00DB1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269" w:rsidP="00DB1269">
      <w:pPr>
        <w:pStyle w:val="SuperHeading"/>
      </w:pPr>
      <w:r w:rsidRPr="00DB1269">
        <w:t>Assessment Requirements for BSBATSIW515 Secure funding</w:t>
      </w:r>
    </w:p>
    <w:p w:rsidR="00000000" w:rsidRPr="00DB1269" w:rsidP="00DB1269">
      <w:pPr>
        <w:pStyle w:val="Heading1"/>
      </w:pPr>
      <w:bookmarkStart w:id="1" w:name="O_703992"/>
      <w:bookmarkEnd w:id="1"/>
      <w:r w:rsidRPr="00DB12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1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269" w:rsidP="00DB1269">
            <w:pPr>
              <w:pStyle w:val="BodyText"/>
            </w:pPr>
            <w:r w:rsidRPr="00DB12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269">
            <w:pPr>
              <w:pStyle w:val="BodyText"/>
              <w:rPr>
                <w:lang w:val="en-NZ"/>
              </w:rPr>
            </w:pPr>
            <w:r w:rsidRPr="00DB1269">
              <w:rPr>
                <w:rStyle w:val="SpecialBold"/>
              </w:rPr>
              <w:t>Comments</w:t>
            </w:r>
          </w:p>
        </w:tc>
      </w:tr>
      <w:tr w:rsidTr="00DB1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269">
            <w:pPr>
              <w:pStyle w:val="BodyText"/>
              <w:rPr>
                <w:lang w:val="en-NZ"/>
              </w:rPr>
            </w:pPr>
            <w:r w:rsidRPr="00DB12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269" w:rsidP="00DB1269">
            <w:pPr>
              <w:pStyle w:val="BodyText"/>
            </w:pPr>
            <w:r w:rsidRPr="00DB1269">
              <w:t>This version first released with BSB Business Services Training Package Version 1.0.</w:t>
            </w:r>
          </w:p>
        </w:tc>
      </w:tr>
    </w:tbl>
    <w:p w:rsidR="00000000" w:rsidRPr="00DB1269" w:rsidP="00DB1269">
      <w:pPr>
        <w:pStyle w:val="BodyText"/>
      </w:pPr>
    </w:p>
    <w:p w:rsidR="00000000" w:rsidRPr="00DB1269" w:rsidP="00DB1269">
      <w:pPr>
        <w:pStyle w:val="AllowPageBreak"/>
      </w:pPr>
    </w:p>
    <w:p w:rsidR="00000000" w:rsidRPr="00DB1269" w:rsidP="00DB1269">
      <w:pPr>
        <w:pStyle w:val="Heading1"/>
      </w:pPr>
      <w:bookmarkStart w:id="2" w:name="O_703993"/>
      <w:bookmarkEnd w:id="2"/>
      <w:r w:rsidRPr="00DB1269">
        <w:t>Performance Evidence</w:t>
      </w:r>
    </w:p>
    <w:p w:rsidR="00000000" w:rsidRPr="00DB1269" w:rsidP="00AC2A24">
      <w:pPr>
        <w:pStyle w:val="BodyText"/>
      </w:pPr>
      <w:r w:rsidRPr="00DB1269">
        <w:t>Evidence of the ability to:</w:t>
      </w:r>
    </w:p>
    <w:p w:rsidR="00000000" w:rsidRPr="00DB1269" w:rsidP="00DB1269">
      <w:pPr>
        <w:pStyle w:val="ListBullet"/>
      </w:pPr>
      <w:r w:rsidRPr="00DB1269">
        <w:t xml:space="preserve">identify funding sources </w:t>
      </w:r>
    </w:p>
    <w:p w:rsidR="00000000" w:rsidRPr="00DB1269" w:rsidP="00DB1269">
      <w:pPr>
        <w:pStyle w:val="ListBullet"/>
      </w:pPr>
      <w:r w:rsidRPr="00DB1269">
        <w:t>complete fu</w:t>
      </w:r>
      <w:r w:rsidRPr="00DB1269">
        <w:t xml:space="preserve">nding applications </w:t>
      </w:r>
    </w:p>
    <w:p w:rsidR="00000000" w:rsidRPr="00DB1269" w:rsidP="00DB1269">
      <w:pPr>
        <w:pStyle w:val="ListBullet"/>
      </w:pPr>
      <w:r w:rsidRPr="00DB1269">
        <w:t>confirm submission meets funding body’s requirements</w:t>
      </w:r>
    </w:p>
    <w:p w:rsidR="00000000" w:rsidRPr="00DB1269" w:rsidP="00DB1269">
      <w:pPr>
        <w:pStyle w:val="ListBullet"/>
      </w:pPr>
      <w:r w:rsidRPr="00DB1269">
        <w:t>maintain open lines of communication with relevant individuals and network to promote application for funding</w:t>
      </w:r>
    </w:p>
    <w:p w:rsidR="00000000" w:rsidRPr="00DB1269" w:rsidP="00DB1269">
      <w:pPr>
        <w:pStyle w:val="ListBullet"/>
      </w:pPr>
      <w:r w:rsidRPr="00DB1269">
        <w:t>follow appeal procedures if required.</w:t>
      </w:r>
    </w:p>
    <w:p w:rsidR="00000000" w:rsidRPr="00DB1269" w:rsidP="00DB1269">
      <w:pPr>
        <w:pStyle w:val="BodyText"/>
      </w:pPr>
    </w:p>
    <w:p w:rsidR="00000000" w:rsidRPr="00DB1269" w:rsidP="00AC2A24">
      <w:pPr>
        <w:pStyle w:val="BodyText"/>
      </w:pPr>
      <w:r w:rsidRPr="00DB1269">
        <w:t>Note: If a specific volume or frequency is not stated, then evidence must be provided at least once.</w:t>
      </w:r>
    </w:p>
    <w:p w:rsidR="00000000" w:rsidRPr="00DB1269" w:rsidP="00DB1269">
      <w:pPr>
        <w:pStyle w:val="Heading1"/>
      </w:pPr>
      <w:bookmarkStart w:id="3" w:name="O_703994"/>
      <w:bookmarkEnd w:id="3"/>
      <w:r w:rsidRPr="00DB1269">
        <w:t>Knowledge Evidence</w:t>
      </w:r>
    </w:p>
    <w:p w:rsidR="00000000" w:rsidRPr="00DB1269" w:rsidP="00AC2A24">
      <w:pPr>
        <w:pStyle w:val="BodyText"/>
      </w:pPr>
      <w:r w:rsidRPr="00DB1269">
        <w:t xml:space="preserve">To complete the unit requirements safely and effectively, the individual must:  </w:t>
      </w:r>
    </w:p>
    <w:p w:rsidR="00000000" w:rsidRPr="00DB1269" w:rsidP="00DB1269">
      <w:pPr>
        <w:pStyle w:val="ListBullet"/>
      </w:pPr>
      <w:r w:rsidRPr="00DB1269">
        <w:t>outline appeal procedures available i</w:t>
      </w:r>
      <w:r w:rsidRPr="00DB1269">
        <w:t>f funding submission is rejected</w:t>
      </w:r>
    </w:p>
    <w:p w:rsidR="00000000" w:rsidRPr="00DB1269" w:rsidP="00DB1269">
      <w:pPr>
        <w:pStyle w:val="ListBullet"/>
      </w:pPr>
      <w:r w:rsidRPr="00DB1269">
        <w:t>explain concept of community control of organisations and how it may impact the way funding is sourced and used</w:t>
      </w:r>
    </w:p>
    <w:p w:rsidR="00000000" w:rsidRPr="00DB1269" w:rsidP="00DB1269">
      <w:pPr>
        <w:pStyle w:val="ListBullet"/>
      </w:pPr>
      <w:r w:rsidRPr="00DB1269">
        <w:t>describe cultural context in which Aboriginal and Torres Strait Islander boards operate, including their role i</w:t>
      </w:r>
      <w:r w:rsidRPr="00DB1269">
        <w:t>n upholding traditional and cultural values, and how that may impact the way funding is sourced and used</w:t>
      </w:r>
    </w:p>
    <w:p w:rsidR="00000000" w:rsidRPr="00DB1269" w:rsidP="00DB1269">
      <w:pPr>
        <w:pStyle w:val="ListBullet"/>
      </w:pPr>
      <w:r w:rsidRPr="00DB1269">
        <w:t>list funding sources and their requirements</w:t>
      </w:r>
    </w:p>
    <w:p w:rsidR="00000000" w:rsidRPr="00DB1269" w:rsidP="00DB1269">
      <w:pPr>
        <w:pStyle w:val="ListBullet"/>
      </w:pPr>
      <w:r w:rsidRPr="00DB1269">
        <w:t xml:space="preserve">identify geographic, social, economic and political contexts in which particular organisations operate and </w:t>
      </w:r>
      <w:r w:rsidRPr="00DB1269">
        <w:t>how these may impact the way funding is sourced and used</w:t>
      </w:r>
    </w:p>
    <w:p w:rsidR="00000000" w:rsidRPr="00DB1269" w:rsidP="00DB1269">
      <w:pPr>
        <w:pStyle w:val="ListBullet"/>
      </w:pPr>
      <w:r w:rsidRPr="00DB1269">
        <w:t>identify organisational policies and procedures in relation to obtaining funding</w:t>
      </w:r>
    </w:p>
    <w:p w:rsidR="00000000" w:rsidRPr="00DB1269" w:rsidP="00DB1269">
      <w:pPr>
        <w:pStyle w:val="ListBullet"/>
      </w:pPr>
      <w:r w:rsidRPr="00DB1269">
        <w:t>describe relevant consultancy services to support funding submissions</w:t>
      </w:r>
    </w:p>
    <w:p w:rsidR="00000000" w:rsidRPr="00DB1269" w:rsidP="00DB1269">
      <w:pPr>
        <w:pStyle w:val="ListBullet"/>
      </w:pPr>
      <w:r w:rsidRPr="00DB1269">
        <w:t>list relevant protocols and cultural responsibil</w:t>
      </w:r>
      <w:r w:rsidRPr="00DB1269">
        <w:t>ities that impact how funding is sourced.</w:t>
      </w:r>
    </w:p>
    <w:p w:rsidR="00000000" w:rsidRPr="00DB1269" w:rsidP="00DB1269">
      <w:pPr>
        <w:pStyle w:val="AllowPageBreak"/>
      </w:pPr>
    </w:p>
    <w:p w:rsidR="00000000" w:rsidRPr="00DB1269" w:rsidP="00DB1269">
      <w:pPr>
        <w:pStyle w:val="Heading1"/>
      </w:pPr>
      <w:bookmarkStart w:id="4" w:name="O_703995"/>
      <w:bookmarkEnd w:id="4"/>
      <w:r w:rsidRPr="00DB1269">
        <w:t>Assessment Conditions</w:t>
      </w:r>
    </w:p>
    <w:p w:rsidR="00000000" w:rsidRPr="00DB1269" w:rsidP="00AC2A24">
      <w:pPr>
        <w:pStyle w:val="BodyText"/>
      </w:pPr>
      <w:r w:rsidRPr="00DB1269">
        <w:t>Assessment must be conducted in a safe environment where evidence gathered demonstrates consistent performance of typical activities experienced in the regulation, licensing a</w:t>
      </w:r>
      <w:r w:rsidRPr="00DB1269">
        <w:t>nd risk – ATSI governance field of work and include access to:</w:t>
      </w:r>
    </w:p>
    <w:p w:rsidR="00000000" w:rsidRPr="00DB1269" w:rsidP="00DB1269">
      <w:pPr>
        <w:pStyle w:val="ListBullet"/>
      </w:pPr>
      <w:r w:rsidRPr="00DB1269">
        <w:t>an actual or simulated board</w:t>
      </w:r>
    </w:p>
    <w:p w:rsidR="00000000" w:rsidRPr="00DB1269" w:rsidP="00DB1269">
      <w:pPr>
        <w:pStyle w:val="ListBullet"/>
      </w:pPr>
      <w:r w:rsidRPr="00DB1269">
        <w:t>examples of projects requiring funding</w:t>
      </w:r>
    </w:p>
    <w:p w:rsidR="00000000" w:rsidRPr="00DB1269" w:rsidP="00DB1269">
      <w:pPr>
        <w:pStyle w:val="ListBullet"/>
      </w:pPr>
      <w:r w:rsidRPr="00DB1269">
        <w:t>the internet or other sources of information about funding bodies</w:t>
      </w:r>
    </w:p>
    <w:p w:rsidR="00000000" w:rsidRPr="00DB1269" w:rsidP="00DB1269">
      <w:pPr>
        <w:pStyle w:val="ListBullet"/>
      </w:pPr>
      <w:r w:rsidRPr="00DB1269">
        <w:t>examples of relevant documents.</w:t>
      </w:r>
    </w:p>
    <w:p w:rsidR="00000000" w:rsidRPr="00DB1269" w:rsidP="00DB1269">
      <w:pPr>
        <w:pStyle w:val="BodyText"/>
      </w:pPr>
    </w:p>
    <w:p w:rsidR="00000000" w:rsidRPr="00DB1269" w:rsidP="00AC2A24">
      <w:pPr>
        <w:pStyle w:val="BodyText"/>
      </w:pPr>
      <w:r w:rsidRPr="00DB1269">
        <w:t>Assessors must satisfy NVR/AQTF assessor requirements.</w:t>
      </w:r>
    </w:p>
    <w:p w:rsidR="00000000" w:rsidRPr="00DB1269" w:rsidP="00DB1269">
      <w:pPr>
        <w:pStyle w:val="Heading1"/>
      </w:pPr>
      <w:bookmarkStart w:id="5" w:name="O_703998"/>
      <w:bookmarkEnd w:id="5"/>
      <w:r w:rsidRPr="00DB1269">
        <w:t>Links</w:t>
      </w:r>
    </w:p>
    <w:p w:rsidR="00000000" w:rsidRPr="00DB1269" w:rsidP="00AC2A24">
      <w:pPr>
        <w:pStyle w:val="BodyText"/>
      </w:pPr>
      <w:r w:rsidRPr="00DB12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66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1269" w:rsidP="00DB1269"/>
    <w:sectPr w:rsidSect="00DB12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69" w:rsidRPr="00AC2A24" w:rsidP="00AC2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24" w:rsidP="00DB1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2A24" w:rsidP="00DB1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2A24" w:rsidP="00DB1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269" w:rsidRPr="00AC2A24" w:rsidP="00AC2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24" w:rsidRPr="002D2AF8" w:rsidP="00DB1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BSBATSIW515 Secure funding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C2A24" w:rsidP="00DB1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6A2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1084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269"/>
  </w:style>
  <w:style w:type="character" w:customStyle="1" w:styleId="Heading1Char">
    <w:name w:val="Heading 1 Char"/>
    <w:basedOn w:val="DefaultParagraphFont"/>
    <w:link w:val="Heading1"/>
    <w:rsid w:val="00DB1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2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2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269"/>
    <w:rPr>
      <w:b/>
      <w:spacing w:val="0"/>
    </w:rPr>
  </w:style>
  <w:style w:type="paragraph" w:customStyle="1" w:styleId="SuperHeading">
    <w:name w:val="SuperHeading"/>
    <w:basedOn w:val="Normal"/>
    <w:rsid w:val="00DB1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2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12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1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2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269"/>
    <w:rPr>
      <w:i/>
    </w:rPr>
  </w:style>
  <w:style w:type="paragraph" w:styleId="Caption">
    <w:name w:val="caption"/>
    <w:basedOn w:val="BodyText"/>
    <w:next w:val="Normal"/>
    <w:qFormat/>
    <w:rsid w:val="00DB1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269"/>
  </w:style>
  <w:style w:type="paragraph" w:styleId="TableofFigures">
    <w:name w:val="table of figures"/>
    <w:basedOn w:val="Normal"/>
    <w:next w:val="Normal"/>
    <w:semiHidden/>
    <w:rsid w:val="00DB1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2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1269"/>
    <w:rPr>
      <w:rFonts w:ascii="Wingdings" w:hAnsi="Wingdings"/>
    </w:rPr>
  </w:style>
  <w:style w:type="paragraph" w:customStyle="1" w:styleId="TableHeading">
    <w:name w:val="Table Heading"/>
    <w:basedOn w:val="HeadingBase"/>
    <w:rsid w:val="00DB1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269"/>
    <w:rPr>
      <w:color w:val="0033CC"/>
      <w:u w:val="none"/>
    </w:rPr>
  </w:style>
  <w:style w:type="paragraph" w:customStyle="1" w:styleId="BodyTextRight">
    <w:name w:val="Body Text Right"/>
    <w:basedOn w:val="BodyText"/>
    <w:rsid w:val="00DB1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2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269"/>
    <w:rPr>
      <w:sz w:val="32"/>
    </w:rPr>
  </w:style>
  <w:style w:type="paragraph" w:customStyle="1" w:styleId="HeadingProcedure">
    <w:name w:val="Heading Procedure"/>
    <w:basedOn w:val="HeadingBase"/>
    <w:next w:val="Normal"/>
    <w:rsid w:val="00DB1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269"/>
    <w:pPr>
      <w:spacing w:before="60" w:after="60"/>
    </w:pPr>
  </w:style>
  <w:style w:type="paragraph" w:styleId="ListContinue">
    <w:name w:val="List Continue"/>
    <w:basedOn w:val="List"/>
    <w:rsid w:val="00DB1269"/>
    <w:pPr>
      <w:ind w:firstLine="0"/>
    </w:pPr>
  </w:style>
  <w:style w:type="paragraph" w:customStyle="1" w:styleId="ListNote">
    <w:name w:val="List Note"/>
    <w:basedOn w:val="List"/>
    <w:rsid w:val="00DB1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269"/>
    <w:rPr>
      <w:rFonts w:ascii="Courier New" w:hAnsi="Courier New"/>
    </w:rPr>
  </w:style>
  <w:style w:type="paragraph" w:customStyle="1" w:styleId="NoteBullet">
    <w:name w:val="Note Bullet"/>
    <w:basedOn w:val="Note"/>
    <w:rsid w:val="00DB1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2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1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269"/>
    <w:rPr>
      <w:b/>
      <w:smallCaps/>
    </w:rPr>
  </w:style>
  <w:style w:type="paragraph" w:customStyle="1" w:styleId="TableListNumber">
    <w:name w:val="Table List Number"/>
    <w:basedOn w:val="ListNumber"/>
    <w:rsid w:val="00DB1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269"/>
    <w:pPr>
      <w:numPr>
        <w:numId w:val="8"/>
      </w:numPr>
    </w:pPr>
  </w:style>
  <w:style w:type="paragraph" w:customStyle="1" w:styleId="ListAlpha2">
    <w:name w:val="List Alpha 2"/>
    <w:basedOn w:val="List2"/>
    <w:rsid w:val="00DB1269"/>
    <w:pPr>
      <w:numPr>
        <w:numId w:val="7"/>
      </w:numPr>
    </w:pPr>
  </w:style>
  <w:style w:type="paragraph" w:styleId="List2">
    <w:name w:val="List 2"/>
    <w:basedOn w:val="BodyText"/>
    <w:rsid w:val="00DB1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2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2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1269"/>
    <w:pPr>
      <w:numPr>
        <w:numId w:val="3"/>
      </w:numPr>
    </w:pPr>
  </w:style>
  <w:style w:type="paragraph" w:styleId="ListContinue2">
    <w:name w:val="List Continue 2"/>
    <w:basedOn w:val="List2"/>
    <w:rsid w:val="00DB1269"/>
    <w:pPr>
      <w:ind w:firstLine="0"/>
    </w:pPr>
  </w:style>
  <w:style w:type="paragraph" w:styleId="ListContinue3">
    <w:name w:val="List Continue 3"/>
    <w:basedOn w:val="List3"/>
    <w:rsid w:val="00DB1269"/>
    <w:pPr>
      <w:ind w:left="1021" w:firstLine="0"/>
    </w:pPr>
  </w:style>
  <w:style w:type="paragraph" w:styleId="ListContinue4">
    <w:name w:val="List Continue 4"/>
    <w:basedOn w:val="List4"/>
    <w:rsid w:val="00DB1269"/>
    <w:pPr>
      <w:ind w:firstLine="0"/>
    </w:pPr>
  </w:style>
  <w:style w:type="paragraph" w:styleId="ListContinue5">
    <w:name w:val="List Continue 5"/>
    <w:basedOn w:val="List5"/>
    <w:rsid w:val="00DB1269"/>
    <w:pPr>
      <w:ind w:firstLine="0"/>
    </w:pPr>
  </w:style>
  <w:style w:type="paragraph" w:styleId="ListNumber3">
    <w:name w:val="List Number 3"/>
    <w:basedOn w:val="List3"/>
    <w:rsid w:val="00DB1269"/>
    <w:pPr>
      <w:numPr>
        <w:numId w:val="4"/>
      </w:numPr>
    </w:pPr>
  </w:style>
  <w:style w:type="paragraph" w:styleId="ListNumber4">
    <w:name w:val="List Number 4"/>
    <w:basedOn w:val="List4"/>
    <w:rsid w:val="00DB1269"/>
    <w:pPr>
      <w:numPr>
        <w:numId w:val="5"/>
      </w:numPr>
    </w:pPr>
  </w:style>
  <w:style w:type="paragraph" w:styleId="ListNumber5">
    <w:name w:val="List Number 5"/>
    <w:basedOn w:val="List5"/>
    <w:rsid w:val="00DB1269"/>
    <w:pPr>
      <w:numPr>
        <w:numId w:val="6"/>
      </w:numPr>
    </w:pPr>
  </w:style>
  <w:style w:type="paragraph" w:styleId="BlockText">
    <w:name w:val="Block Text"/>
    <w:basedOn w:val="Normal"/>
    <w:rsid w:val="00DB1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269"/>
    <w:rPr>
      <w:sz w:val="16"/>
      <w:vertAlign w:val="superscript"/>
    </w:rPr>
  </w:style>
  <w:style w:type="character" w:customStyle="1" w:styleId="Symbols">
    <w:name w:val="Symbols"/>
    <w:basedOn w:val="DefaultParagraphFont"/>
    <w:rsid w:val="00DB1269"/>
    <w:rPr>
      <w:rFonts w:ascii="Symbol" w:hAnsi="Symbol"/>
    </w:rPr>
  </w:style>
  <w:style w:type="character" w:customStyle="1" w:styleId="MenuOptions">
    <w:name w:val="Menu Options"/>
    <w:basedOn w:val="DefaultParagraphFont"/>
    <w:rsid w:val="00DB1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269"/>
    <w:rPr>
      <w:b/>
    </w:rPr>
  </w:style>
  <w:style w:type="character" w:customStyle="1" w:styleId="Underlined">
    <w:name w:val="Underlined"/>
    <w:basedOn w:val="DefaultParagraphFont"/>
    <w:rsid w:val="00DB1269"/>
    <w:rPr>
      <w:u w:val="single"/>
    </w:rPr>
  </w:style>
  <w:style w:type="paragraph" w:customStyle="1" w:styleId="TableBodyTextRight">
    <w:name w:val="Table Body Text Right"/>
    <w:basedOn w:val="TableBodyText"/>
    <w:rsid w:val="00DB1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269"/>
    <w:rPr>
      <w:sz w:val="18"/>
    </w:rPr>
  </w:style>
  <w:style w:type="paragraph" w:customStyle="1" w:styleId="BodySmallRight">
    <w:name w:val="Body Small Right"/>
    <w:basedOn w:val="BodyTextRight"/>
    <w:rsid w:val="00DB1269"/>
    <w:rPr>
      <w:sz w:val="18"/>
      <w:szCs w:val="18"/>
    </w:rPr>
  </w:style>
  <w:style w:type="paragraph" w:customStyle="1" w:styleId="MarginEdition">
    <w:name w:val="Margin Edition"/>
    <w:basedOn w:val="MarginNote"/>
    <w:rsid w:val="00DB1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269"/>
    <w:rPr>
      <w:sz w:val="2"/>
      <w:szCs w:val="2"/>
    </w:rPr>
  </w:style>
  <w:style w:type="character" w:customStyle="1" w:styleId="Small">
    <w:name w:val="Small"/>
    <w:basedOn w:val="DefaultParagraphFont"/>
    <w:rsid w:val="00DB1269"/>
    <w:rPr>
      <w:sz w:val="16"/>
    </w:rPr>
  </w:style>
  <w:style w:type="paragraph" w:customStyle="1" w:styleId="WideTable">
    <w:name w:val="Wide Table"/>
    <w:basedOn w:val="Normal"/>
    <w:rsid w:val="00DB1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269"/>
  </w:style>
  <w:style w:type="paragraph" w:styleId="Quote">
    <w:name w:val="Quote"/>
    <w:basedOn w:val="Heading1"/>
    <w:link w:val="QuoteChar"/>
    <w:qFormat/>
    <w:rsid w:val="00DB1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269"/>
    <w:pPr>
      <w:pageBreakBefore/>
    </w:pPr>
  </w:style>
  <w:style w:type="paragraph" w:customStyle="1" w:styleId="Border">
    <w:name w:val="Border"/>
    <w:basedOn w:val="Normal"/>
    <w:qFormat/>
    <w:rsid w:val="00DB1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269"/>
    <w:rPr>
      <w:u w:val="single"/>
    </w:rPr>
  </w:style>
  <w:style w:type="character" w:customStyle="1" w:styleId="BoldandItalics">
    <w:name w:val="Bold and Italics"/>
    <w:qFormat/>
    <w:rsid w:val="00DB1269"/>
    <w:rPr>
      <w:b/>
      <w:i/>
      <w:u w:val="none"/>
    </w:rPr>
  </w:style>
  <w:style w:type="paragraph" w:styleId="BalloonText">
    <w:name w:val="Balloon Text"/>
    <w:basedOn w:val="Normal"/>
    <w:link w:val="BalloonTextChar"/>
    <w:rsid w:val="00DB1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269"/>
    <w:pPr>
      <w:spacing w:before="0" w:after="0"/>
    </w:pPr>
  </w:style>
  <w:style w:type="paragraph" w:customStyle="1" w:styleId="BodyTextBold">
    <w:name w:val="Body Text Bold"/>
    <w:basedOn w:val="BodyText"/>
    <w:qFormat/>
    <w:rsid w:val="00DB1269"/>
    <w:rPr>
      <w:b/>
    </w:rPr>
  </w:style>
  <w:style w:type="character" w:styleId="Hyperlink">
    <w:name w:val="Hyperlink"/>
    <w:basedOn w:val="DefaultParagraphFont"/>
    <w:uiPriority w:val="99"/>
    <w:unhideWhenUsed/>
    <w:rsid w:val="00AC2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2099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BSBATSIW515 Secure funding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