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11D" w:rsidP="004D3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BSBADM409 Coordinate business resources</w:t>
      </w:r>
      <w:r>
        <w:fldChar w:fldCharType="end"/>
      </w:r>
    </w:p>
    <w:p w:rsidR="004D311D" w:rsidP="004D311D">
      <w:pPr>
        <w:pStyle w:val="Version"/>
        <w:sectPr w:rsidSect="00392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AF0" w:rsidP="00392AF0">
      <w:pPr>
        <w:pStyle w:val="SuperHeading"/>
      </w:pPr>
      <w:r w:rsidRPr="00392AF0">
        <w:t>BSBADM409 Coordinate business resources</w:t>
      </w:r>
    </w:p>
    <w:p w:rsidR="00000000" w:rsidRPr="00392AF0" w:rsidP="00392AF0">
      <w:pPr>
        <w:pStyle w:val="Heading1"/>
      </w:pPr>
      <w:bookmarkStart w:id="1" w:name="O_645232"/>
      <w:bookmarkEnd w:id="1"/>
      <w:r w:rsidRPr="00392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2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rPr>
                <w:rStyle w:val="SpecialBold"/>
              </w:rPr>
              <w:t>Comments</w:t>
            </w:r>
          </w:p>
        </w:tc>
      </w:tr>
      <w:tr w:rsidTr="00392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t>This version first released with BSB Business Services Training Package Version 1.0.</w:t>
            </w:r>
          </w:p>
        </w:tc>
      </w:tr>
    </w:tbl>
    <w:p w:rsidR="00000000" w:rsidRPr="00392AF0" w:rsidP="00392AF0">
      <w:pPr>
        <w:pStyle w:val="BodyText"/>
      </w:pPr>
    </w:p>
    <w:p w:rsidR="00000000" w:rsidRPr="00392AF0" w:rsidP="00392AF0">
      <w:pPr>
        <w:pStyle w:val="AllowPageBreak"/>
      </w:pPr>
    </w:p>
    <w:p w:rsidR="00000000" w:rsidRPr="00392AF0" w:rsidP="00392AF0">
      <w:pPr>
        <w:pStyle w:val="Heading1"/>
      </w:pPr>
      <w:bookmarkStart w:id="2" w:name="O_645233"/>
      <w:bookmarkEnd w:id="2"/>
      <w:r w:rsidRPr="00392AF0">
        <w:t>Application</w:t>
      </w:r>
    </w:p>
    <w:p w:rsidR="00000000" w:rsidRPr="00392AF0" w:rsidP="004D311D">
      <w:pPr>
        <w:pStyle w:val="BodyText"/>
      </w:pPr>
      <w:r w:rsidRPr="00392AF0">
        <w:t>This unit describes the skills and knowledge required to determine and analyse existing and</w:t>
      </w:r>
      <w:r w:rsidRPr="00392AF0">
        <w:t xml:space="preserve"> required resources, their effective application and the accountability for their use.</w:t>
      </w:r>
    </w:p>
    <w:p w:rsidR="00000000" w:rsidRPr="00392AF0" w:rsidP="004D311D">
      <w:pPr>
        <w:pStyle w:val="BodyText"/>
      </w:pPr>
      <w:r w:rsidRPr="00392AF0">
        <w:t xml:space="preserve">It applies to individuals with a broad knowledge of business resources who contribute well developed skills and knowledge to ensure adequate resources are available to </w:t>
      </w:r>
      <w:r w:rsidRPr="00392AF0">
        <w:t>perform the work of the organisation. They may have responsibility to provide guidance or to delegate aspects of these tasks to others.</w:t>
      </w:r>
    </w:p>
    <w:p w:rsidR="00000000" w:rsidRPr="00392AF0" w:rsidP="004D311D">
      <w:pPr>
        <w:pStyle w:val="BodyText"/>
      </w:pPr>
      <w:r w:rsidRPr="00392AF0">
        <w:t>No licensing, legislative or certification requirements apply to this unit at the time of publication.</w:t>
      </w:r>
    </w:p>
    <w:p w:rsidR="00000000" w:rsidRPr="00392AF0" w:rsidP="00392AF0">
      <w:pPr>
        <w:pStyle w:val="Heading1"/>
      </w:pPr>
      <w:bookmarkStart w:id="3" w:name="O_645236"/>
      <w:bookmarkEnd w:id="3"/>
      <w:r w:rsidRPr="00392AF0">
        <w:t>Unit Sector</w:t>
      </w:r>
    </w:p>
    <w:p w:rsidR="00000000" w:rsidRPr="00392AF0" w:rsidP="004D311D">
      <w:pPr>
        <w:pStyle w:val="BodyText"/>
      </w:pPr>
      <w:r w:rsidRPr="00392AF0">
        <w:t>Administration – General Administration</w:t>
      </w:r>
    </w:p>
    <w:p w:rsidR="00000000" w:rsidRPr="00392AF0" w:rsidP="00392AF0">
      <w:pPr>
        <w:pStyle w:val="Heading1"/>
      </w:pPr>
      <w:bookmarkStart w:id="4" w:name="O_645237"/>
      <w:bookmarkEnd w:id="4"/>
      <w:r w:rsidRPr="00392AF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92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rPr>
                <w:rStyle w:val="SpecialBold"/>
              </w:rPr>
              <w:t>PERFORMANCE CRITERIA</w:t>
            </w:r>
          </w:p>
        </w:tc>
      </w:tr>
      <w:tr w:rsidTr="00392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 Determine resource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t>1.1 Determine resource requirements in accordance with business and operational plans and organisational requirements</w:t>
            </w:r>
          </w:p>
          <w:p w:rsidR="00000000" w:rsidRPr="00392AF0" w:rsidP="00392AF0">
            <w:pPr>
              <w:pStyle w:val="BodyText"/>
            </w:pPr>
            <w:r w:rsidRPr="00392AF0">
              <w:t>1.2 Pro</w:t>
            </w:r>
            <w:r w:rsidRPr="00392AF0">
              <w:t>vide opportunities to individuals and workgroups to contribute to the identification of resource requirements</w:t>
            </w:r>
          </w:p>
          <w:p w:rsidR="00000000" w:rsidRPr="00392AF0" w:rsidP="00392AF0">
            <w:pPr>
              <w:pStyle w:val="BodyText"/>
            </w:pPr>
            <w:r w:rsidRPr="00392AF0">
              <w:t>1.3 Ensure resource expenditure is realistic and makes efficient use of available budget resources</w:t>
            </w:r>
          </w:p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1.4 Present recommendations on resource require</w:t>
            </w:r>
            <w:r w:rsidRPr="00392AF0">
              <w:t xml:space="preserve">ments in the </w:t>
            </w:r>
            <w:r w:rsidRPr="00392AF0">
              <w:t>required format, style and structure using relevant business equipment and technology</w:t>
            </w:r>
          </w:p>
        </w:tc>
      </w:tr>
      <w:tr w:rsidTr="00392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2 Acquire and allocate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t>2.1 Acquire physical resources and services in accordance with organisational requirements</w:t>
            </w:r>
          </w:p>
          <w:p w:rsidR="00000000" w:rsidRPr="00392AF0" w:rsidP="00392AF0">
            <w:pPr>
              <w:pStyle w:val="BodyText"/>
            </w:pPr>
            <w:r w:rsidRPr="00392AF0">
              <w:t>2.2 Check resources to ensure quality and quantity are in line with service agreements</w:t>
            </w:r>
          </w:p>
          <w:p w:rsidR="00000000" w:rsidRPr="00392AF0" w:rsidP="00392AF0">
            <w:pPr>
              <w:pStyle w:val="BodyText"/>
            </w:pPr>
            <w:r w:rsidRPr="00392AF0">
              <w:t>2.3 Allocate resources promptly to enable achievement of workgroup objectives</w:t>
            </w:r>
          </w:p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2.4 Ensure consultation with individuals and teams on allocation of resources is participat</w:t>
            </w:r>
            <w:r w:rsidRPr="00392AF0">
              <w:t>ive and is conducted using appropriate interpersonal skills</w:t>
            </w:r>
          </w:p>
        </w:tc>
      </w:tr>
      <w:tr w:rsidTr="00392AF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9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3 Monitor and report on resource allocation and usage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t>3.1 Measure effectiveness of resource planning and assess against actual costs, identified shortfalls and surpluses</w:t>
            </w:r>
          </w:p>
          <w:p w:rsidR="00000000" w:rsidRPr="00392AF0" w:rsidP="00392AF0">
            <w:pPr>
              <w:pStyle w:val="BodyText"/>
            </w:pPr>
            <w:r w:rsidRPr="00392AF0">
              <w:t>3.2 Develop and implement</w:t>
            </w:r>
            <w:r w:rsidRPr="00392AF0">
              <w:t xml:space="preserve"> methods of monitoring resource use to enable timely and accurate reporting against business and operational plans</w:t>
            </w:r>
          </w:p>
          <w:p w:rsidR="00000000" w:rsidRPr="00392AF0" w:rsidP="00392AF0">
            <w:pPr>
              <w:pStyle w:val="BodyText"/>
            </w:pPr>
            <w:r w:rsidRPr="00392AF0">
              <w:t>3.3 Identify improvements in resource planning through consultation and feedback, and implement in accordance with organisational requirement</w:t>
            </w:r>
            <w:r w:rsidRPr="00392AF0">
              <w:t>s</w:t>
            </w:r>
          </w:p>
          <w:p w:rsidR="00000000" w:rsidRPr="00392AF0" w:rsidP="00392AF0">
            <w:pPr>
              <w:pStyle w:val="BodyText"/>
            </w:pPr>
            <w:r w:rsidRPr="00392AF0">
              <w:t>3.4 Maintain records concerning equipment and resource purchases in accordance with organisational requirements</w:t>
            </w:r>
          </w:p>
        </w:tc>
      </w:tr>
    </w:tbl>
    <w:p w:rsidR="00000000" w:rsidRPr="00392AF0" w:rsidP="00392AF0">
      <w:pPr>
        <w:pStyle w:val="BodyText"/>
      </w:pPr>
    </w:p>
    <w:p w:rsidR="00000000" w:rsidRPr="00392AF0" w:rsidP="00392AF0">
      <w:pPr>
        <w:pStyle w:val="AllowPageBreak"/>
      </w:pPr>
    </w:p>
    <w:p w:rsidR="00000000" w:rsidRPr="00392AF0" w:rsidP="00392AF0">
      <w:pPr>
        <w:pStyle w:val="Heading1"/>
      </w:pPr>
      <w:bookmarkStart w:id="5" w:name="O_645238"/>
      <w:bookmarkEnd w:id="5"/>
      <w:r w:rsidRPr="00392AF0">
        <w:t>Foundation Skills</w:t>
      </w:r>
    </w:p>
    <w:p w:rsidR="00000000" w:rsidRPr="004D311D" w:rsidP="004D311D">
      <w:pPr>
        <w:pStyle w:val="BodyText"/>
        <w:rPr>
          <w:i/>
        </w:rPr>
      </w:pPr>
      <w:r w:rsidRPr="004D311D">
        <w:rPr>
          <w:rStyle w:val="Emphasis"/>
        </w:rPr>
        <w:t>This section describes language, literacy, numeracy and employment skills incorporated in the performance</w:t>
      </w:r>
      <w:r w:rsidRPr="004D311D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Performance</w:t>
            </w:r>
          </w:p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rPr>
                <w:rStyle w:val="SpecialBold"/>
              </w:rPr>
              <w:t>Description</w:t>
            </w:r>
          </w:p>
        </w:tc>
      </w:tr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1.1, 2.2, 3.1, 3.3, 3.4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ListBullet"/>
              <w:rPr>
                <w:lang w:val="en-NZ"/>
              </w:rPr>
            </w:pPr>
            <w:r w:rsidRPr="00392AF0">
              <w:t>Identifies and interprets information from organisational plans, policies and procedures</w:t>
            </w:r>
          </w:p>
        </w:tc>
      </w:tr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1.4, 2.1, 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ListBullet"/>
              <w:rPr>
                <w:lang w:val="en-NZ"/>
              </w:rPr>
            </w:pPr>
            <w:r w:rsidRPr="00392AF0">
              <w:t xml:space="preserve">Develops a range of documents using structure and vocabulary appropriate to audience, context and purpose  </w:t>
            </w:r>
          </w:p>
        </w:tc>
      </w:tr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1.2, 2.4, 3.3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ListBullet"/>
              <w:rPr>
                <w:lang w:val="en-NZ"/>
              </w:rPr>
            </w:pPr>
            <w:r w:rsidRPr="00392AF0">
              <w:t xml:space="preserve">Participates effectively in spoken interactions using active listening and questioning to confirm </w:t>
            </w:r>
            <w:r w:rsidRPr="00392AF0">
              <w:t>and clarify understanding</w:t>
            </w:r>
          </w:p>
        </w:tc>
      </w:tr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 xml:space="preserve">1.3, 2.2, 3.1, 3.2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ListBullet"/>
            </w:pPr>
            <w:r w:rsidRPr="00392AF0">
              <w:t>Interprets and comprehends a range of mathematical information that is embedded in familiar texts</w:t>
            </w:r>
          </w:p>
          <w:p w:rsidR="00000000" w:rsidP="00392AF0">
            <w:pPr>
              <w:pStyle w:val="ListBullet"/>
              <w:rPr>
                <w:lang w:val="en-NZ"/>
              </w:rPr>
            </w:pPr>
            <w:r w:rsidRPr="00392AF0">
              <w:t xml:space="preserve">Calculates and compares numeric data to track expenditure </w:t>
            </w:r>
          </w:p>
        </w:tc>
      </w:tr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1.1, 2.1, 3.3,</w:t>
            </w:r>
            <w:r w:rsidRPr="00392AF0">
              <w:t xml:space="preserve">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ListBullet"/>
              <w:rPr>
                <w:lang w:val="en-NZ"/>
              </w:rPr>
            </w:pPr>
            <w:r w:rsidRPr="00392AF0">
              <w:t>Recognises and responds to explicit and implicit organisational procedures and protocols and legislative/regulatory requirements</w:t>
            </w:r>
          </w:p>
        </w:tc>
      </w:tr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1.2, 1.4, 2.4, 3.3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ListBullet"/>
            </w:pPr>
            <w:r w:rsidRPr="00392AF0">
              <w:t>Selects the appropriate form, channel and mode of  communication for a specific purpose relevant to own role</w:t>
            </w:r>
          </w:p>
          <w:p w:rsidR="00000000" w:rsidP="00392AF0">
            <w:pPr>
              <w:pStyle w:val="ListBullet"/>
              <w:rPr>
                <w:lang w:val="en-NZ"/>
              </w:rPr>
            </w:pPr>
            <w:r w:rsidRPr="00392AF0">
              <w:t xml:space="preserve">Cooperates with others as part of familiar routine activities playing an active role in facilitating group interaction </w:t>
            </w:r>
          </w:p>
        </w:tc>
      </w:tr>
      <w:tr w:rsidTr="00392AF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1.1, 1.3</w:t>
            </w:r>
            <w:r w:rsidRPr="00392AF0">
              <w:t xml:space="preserve">, 1.4, 2.1, 2.2, 2.3, 3.1, 3.2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ListBullet"/>
            </w:pPr>
            <w:r w:rsidRPr="00392AF0">
              <w:t xml:space="preserve">Applies formal processes when planning complex tasks, producing plans with logically sequenced steps, reflecting an awareness of time constraints </w:t>
            </w:r>
          </w:p>
          <w:p w:rsidR="00000000" w:rsidRPr="00392AF0" w:rsidP="00392AF0">
            <w:pPr>
              <w:pStyle w:val="ListBullet"/>
            </w:pPr>
            <w:r w:rsidRPr="00392AF0">
              <w:t>Recognises and takes responsibility for addressing predictable problems in f</w:t>
            </w:r>
            <w:r w:rsidRPr="00392AF0">
              <w:t>amiliar work contexts</w:t>
            </w:r>
          </w:p>
          <w:p w:rsidR="00000000" w:rsidRPr="00392AF0" w:rsidP="00392AF0">
            <w:pPr>
              <w:pStyle w:val="ListBullet"/>
            </w:pPr>
            <w:r w:rsidRPr="00392AF0">
              <w:t xml:space="preserve">Utilises a range of features within digital applications to access, store and share information </w:t>
            </w:r>
          </w:p>
          <w:p w:rsidR="00000000" w:rsidRPr="00392AF0" w:rsidP="00392AF0">
            <w:pPr>
              <w:pStyle w:val="ListBullet"/>
            </w:pPr>
            <w:r w:rsidRPr="00392AF0">
              <w:t xml:space="preserve">Reflects on the ways in which variables impact on decision outcomes to identify improvement opportunities </w:t>
            </w:r>
          </w:p>
        </w:tc>
      </w:tr>
    </w:tbl>
    <w:p w:rsidR="00000000" w:rsidRPr="00392AF0" w:rsidP="00392AF0">
      <w:pPr>
        <w:pStyle w:val="BodyText"/>
      </w:pPr>
    </w:p>
    <w:p w:rsidR="00000000" w:rsidRPr="00392AF0" w:rsidP="00392AF0">
      <w:pPr>
        <w:pStyle w:val="AllowPageBreak"/>
      </w:pPr>
    </w:p>
    <w:p w:rsidR="00000000" w:rsidRPr="00392AF0" w:rsidP="00392AF0">
      <w:pPr>
        <w:pStyle w:val="Heading1"/>
      </w:pPr>
      <w:bookmarkStart w:id="6" w:name="O_645240"/>
      <w:bookmarkEnd w:id="6"/>
      <w:r w:rsidRPr="00392AF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92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 xml:space="preserve">Code and title </w:t>
            </w:r>
          </w:p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Code and title</w:t>
            </w:r>
          </w:p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rPr>
                <w:rStyle w:val="SpecialBold"/>
              </w:rPr>
              <w:t>Equivalence status</w:t>
            </w:r>
          </w:p>
        </w:tc>
      </w:tr>
      <w:tr w:rsidTr="00392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BSBADM409 Coordinate business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 xml:space="preserve">BSBADM409A Coordinate business resources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t>Equivale</w:t>
            </w:r>
            <w:r w:rsidRPr="00392AF0">
              <w:t>nt unit</w:t>
            </w:r>
          </w:p>
        </w:tc>
      </w:tr>
    </w:tbl>
    <w:p w:rsidR="00000000" w:rsidRPr="00392AF0" w:rsidP="00392AF0">
      <w:pPr>
        <w:pStyle w:val="BodyText"/>
      </w:pPr>
    </w:p>
    <w:p w:rsidR="00000000" w:rsidRPr="00392AF0" w:rsidP="00392AF0">
      <w:pPr>
        <w:pStyle w:val="AllowPageBreak"/>
      </w:pPr>
    </w:p>
    <w:p w:rsidR="00000000" w:rsidRPr="00392AF0" w:rsidP="00392AF0">
      <w:pPr>
        <w:pStyle w:val="Heading1"/>
      </w:pPr>
      <w:bookmarkStart w:id="7" w:name="O_645247"/>
      <w:bookmarkEnd w:id="7"/>
      <w:r w:rsidRPr="00392AF0">
        <w:t>Links</w:t>
      </w:r>
    </w:p>
    <w:p w:rsidR="00000000" w:rsidRPr="00392AF0" w:rsidP="004D311D">
      <w:pPr>
        <w:pStyle w:val="BodyText"/>
      </w:pPr>
      <w:r w:rsidRPr="00392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04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2AF0" w:rsidP="004D311D">
      <w:pPr>
        <w:pStyle w:val="BodyText"/>
        <w:sectPr w:rsidSect="00392A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2AF0" w:rsidP="00392AF0">
      <w:pPr>
        <w:pStyle w:val="SuperHeading"/>
      </w:pPr>
      <w:r w:rsidRPr="00392AF0">
        <w:t xml:space="preserve">Assessment </w:t>
      </w:r>
      <w:r w:rsidRPr="00392AF0">
        <w:t>Requirements for BSBADM409 Coordinate business resources</w:t>
      </w:r>
    </w:p>
    <w:p w:rsidR="00000000" w:rsidRPr="00392AF0" w:rsidP="00392AF0">
      <w:pPr>
        <w:pStyle w:val="Heading1"/>
      </w:pPr>
      <w:bookmarkStart w:id="8" w:name="O_645242"/>
      <w:bookmarkEnd w:id="8"/>
      <w:r w:rsidRPr="00392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2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rPr>
                <w:rStyle w:val="SpecialBold"/>
              </w:rPr>
              <w:t>Comments</w:t>
            </w:r>
          </w:p>
        </w:tc>
      </w:tr>
      <w:tr w:rsidTr="00392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AF0">
            <w:pPr>
              <w:pStyle w:val="BodyText"/>
              <w:rPr>
                <w:lang w:val="en-NZ"/>
              </w:rPr>
            </w:pPr>
            <w:r w:rsidRPr="00392AF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AF0" w:rsidP="00392AF0">
            <w:pPr>
              <w:pStyle w:val="BodyText"/>
            </w:pPr>
            <w:r w:rsidRPr="00392AF0">
              <w:t>This version first released with BSB Business Services Training Package Version 1.0.</w:t>
            </w:r>
          </w:p>
        </w:tc>
      </w:tr>
    </w:tbl>
    <w:p w:rsidR="00000000" w:rsidRPr="00392AF0" w:rsidP="00392AF0">
      <w:pPr>
        <w:pStyle w:val="BodyText"/>
      </w:pPr>
    </w:p>
    <w:p w:rsidR="00000000" w:rsidRPr="00392AF0" w:rsidP="00392AF0">
      <w:pPr>
        <w:pStyle w:val="AllowPageBreak"/>
      </w:pPr>
    </w:p>
    <w:p w:rsidR="00000000" w:rsidRPr="00392AF0" w:rsidP="00392AF0">
      <w:pPr>
        <w:pStyle w:val="Heading1"/>
      </w:pPr>
      <w:bookmarkStart w:id="9" w:name="O_645243"/>
      <w:bookmarkEnd w:id="9"/>
      <w:r w:rsidRPr="00392AF0">
        <w:t>Performance Evidence</w:t>
      </w:r>
    </w:p>
    <w:p w:rsidR="00000000" w:rsidRPr="00392AF0" w:rsidP="004D311D">
      <w:pPr>
        <w:pStyle w:val="BodyText"/>
      </w:pPr>
      <w:r w:rsidRPr="00392AF0">
        <w:t xml:space="preserve">Evidence </w:t>
      </w:r>
      <w:r w:rsidRPr="00392AF0">
        <w:t>of the ability to:</w:t>
      </w:r>
    </w:p>
    <w:p w:rsidR="00000000" w:rsidRPr="00392AF0" w:rsidP="00392AF0">
      <w:pPr>
        <w:pStyle w:val="ListBullet"/>
      </w:pPr>
      <w:r w:rsidRPr="00392AF0">
        <w:t xml:space="preserve">monitor resource usage </w:t>
      </w:r>
    </w:p>
    <w:p w:rsidR="00000000" w:rsidRPr="00392AF0" w:rsidP="00392AF0">
      <w:pPr>
        <w:pStyle w:val="ListBullet"/>
      </w:pPr>
      <w:r w:rsidRPr="00392AF0">
        <w:t>maintain records of resource requirements and usage</w:t>
      </w:r>
    </w:p>
    <w:p w:rsidR="00000000" w:rsidRPr="00392AF0" w:rsidP="00392AF0">
      <w:pPr>
        <w:pStyle w:val="ListBullet"/>
      </w:pPr>
      <w:r w:rsidRPr="00392AF0">
        <w:t>calculate costs and expenditures in relation to use and maintenance of business resources</w:t>
      </w:r>
    </w:p>
    <w:p w:rsidR="00000000" w:rsidRPr="00392AF0" w:rsidP="00392AF0">
      <w:pPr>
        <w:pStyle w:val="ListBullet"/>
      </w:pPr>
      <w:r w:rsidRPr="00392AF0">
        <w:t>acquire and allocate physical resources and services to team members</w:t>
      </w:r>
    </w:p>
    <w:p w:rsidR="00000000" w:rsidRPr="00392AF0" w:rsidP="00392AF0">
      <w:pPr>
        <w:pStyle w:val="ListBullet"/>
      </w:pPr>
      <w:r w:rsidRPr="00392AF0">
        <w:t xml:space="preserve">consult and communicate with individuals and teams about acquiring and using resources </w:t>
      </w:r>
    </w:p>
    <w:p w:rsidR="00000000" w:rsidRPr="00392AF0" w:rsidP="00392AF0">
      <w:pPr>
        <w:pStyle w:val="ListBullet"/>
      </w:pPr>
      <w:r w:rsidRPr="00392AF0">
        <w:t>monitor, review and report on resource use acquisition, allocation, use and procedures</w:t>
      </w:r>
    </w:p>
    <w:p w:rsidR="00000000" w:rsidRPr="00392AF0" w:rsidP="00392AF0">
      <w:pPr>
        <w:pStyle w:val="ListBullet"/>
      </w:pPr>
      <w:r w:rsidRPr="00392AF0">
        <w:t>follow organisational policies and procedures in relation to business resource ac</w:t>
      </w:r>
      <w:r w:rsidRPr="00392AF0">
        <w:t>quisition and monitoring.</w:t>
      </w:r>
    </w:p>
    <w:p w:rsidR="00000000" w:rsidRPr="00392AF0" w:rsidP="00392AF0">
      <w:pPr>
        <w:pStyle w:val="BodyText"/>
      </w:pPr>
    </w:p>
    <w:p w:rsidR="00000000" w:rsidRPr="00392AF0" w:rsidP="004D311D">
      <w:pPr>
        <w:pStyle w:val="BodyText"/>
      </w:pPr>
      <w:r w:rsidRPr="00392AF0">
        <w:t>Note: If a specific volume or frequency is not stated, then evidence must be provided at least once.</w:t>
      </w:r>
    </w:p>
    <w:p w:rsidR="00000000" w:rsidRPr="00392AF0" w:rsidP="00392AF0">
      <w:pPr>
        <w:pStyle w:val="Heading1"/>
      </w:pPr>
      <w:bookmarkStart w:id="10" w:name="O_645244"/>
      <w:bookmarkEnd w:id="10"/>
      <w:r w:rsidRPr="00392AF0">
        <w:t>Knowledge Evidence</w:t>
      </w:r>
    </w:p>
    <w:p w:rsidR="00000000" w:rsidRPr="00392AF0" w:rsidP="004D311D">
      <w:pPr>
        <w:pStyle w:val="BodyText"/>
      </w:pPr>
      <w:r w:rsidRPr="00392AF0">
        <w:t>To complete the unit requirements safely and effectively, the individual must:</w:t>
      </w:r>
    </w:p>
    <w:p w:rsidR="00000000" w:rsidRPr="00392AF0" w:rsidP="00392AF0">
      <w:pPr>
        <w:pStyle w:val="ListBullet"/>
      </w:pPr>
      <w:r w:rsidRPr="00392AF0">
        <w:t>describe the</w:t>
      </w:r>
      <w:r w:rsidRPr="00392AF0">
        <w:t xml:space="preserve"> functions of business equipment used in an organisation and identify common faults</w:t>
      </w:r>
    </w:p>
    <w:p w:rsidR="00000000" w:rsidRPr="00392AF0" w:rsidP="00392AF0">
      <w:pPr>
        <w:pStyle w:val="ListBullet"/>
      </w:pPr>
      <w:r w:rsidRPr="00392AF0">
        <w:t>identify organisational policies, plans and procedures in relation to business resource acquisition and monitoring.</w:t>
      </w:r>
    </w:p>
    <w:p w:rsidR="00000000" w:rsidRPr="00392AF0" w:rsidP="00392AF0">
      <w:pPr>
        <w:pStyle w:val="AllowPageBreak"/>
      </w:pPr>
    </w:p>
    <w:p w:rsidR="00000000" w:rsidRPr="00392AF0" w:rsidP="00392AF0">
      <w:pPr>
        <w:pStyle w:val="Heading1"/>
      </w:pPr>
      <w:bookmarkStart w:id="11" w:name="O_645245"/>
      <w:bookmarkEnd w:id="11"/>
      <w:r w:rsidRPr="00392AF0">
        <w:t>Assessment Conditions</w:t>
      </w:r>
    </w:p>
    <w:p w:rsidR="00000000" w:rsidRPr="00392AF0" w:rsidP="004D311D">
      <w:pPr>
        <w:pStyle w:val="BodyText"/>
      </w:pPr>
      <w:r w:rsidRPr="00392AF0">
        <w:t>Assessment must b</w:t>
      </w:r>
      <w:r w:rsidRPr="00392AF0">
        <w:t>e conducted in a safe environment where evidence gathered demonstrates consistent performance of typical activities experienced in the general administration field of work and include access to:</w:t>
      </w:r>
    </w:p>
    <w:p w:rsidR="00000000" w:rsidRPr="00392AF0" w:rsidP="00392AF0">
      <w:pPr>
        <w:pStyle w:val="ListBullet"/>
      </w:pPr>
      <w:r w:rsidRPr="00392AF0">
        <w:t>records relating to business resources</w:t>
      </w:r>
    </w:p>
    <w:p w:rsidR="00000000" w:rsidRPr="00392AF0" w:rsidP="00392AF0">
      <w:pPr>
        <w:pStyle w:val="ListBullet"/>
      </w:pPr>
      <w:r w:rsidRPr="00392AF0">
        <w:t>policies and procedur</w:t>
      </w:r>
      <w:r w:rsidRPr="00392AF0">
        <w:t>es relating to resources</w:t>
      </w:r>
    </w:p>
    <w:p w:rsidR="00000000" w:rsidRPr="00392AF0" w:rsidP="00392AF0">
      <w:pPr>
        <w:pStyle w:val="ListBullet"/>
      </w:pPr>
      <w:r w:rsidRPr="00392AF0">
        <w:t>case studies, and where possible, real situations.</w:t>
      </w:r>
    </w:p>
    <w:p w:rsidR="00000000" w:rsidRPr="00392AF0" w:rsidP="00392AF0">
      <w:pPr>
        <w:pStyle w:val="BodyText"/>
      </w:pPr>
    </w:p>
    <w:p w:rsidR="00000000" w:rsidRPr="00392AF0" w:rsidP="004D311D">
      <w:pPr>
        <w:pStyle w:val="BodyText"/>
      </w:pPr>
      <w:r w:rsidRPr="00392AF0">
        <w:t>Assessors must satisfy NVR/AQTF assessor requirements.</w:t>
      </w:r>
    </w:p>
    <w:p w:rsidR="00000000" w:rsidRPr="00392AF0" w:rsidP="00392AF0">
      <w:pPr>
        <w:pStyle w:val="Heading1"/>
      </w:pPr>
      <w:bookmarkStart w:id="12" w:name="O_645248"/>
      <w:bookmarkEnd w:id="12"/>
      <w:r w:rsidRPr="00392AF0">
        <w:t>Links</w:t>
      </w:r>
    </w:p>
    <w:p w:rsidR="00000000" w:rsidRPr="00392AF0" w:rsidP="004D311D">
      <w:pPr>
        <w:pStyle w:val="BodyText"/>
      </w:pPr>
      <w:r w:rsidRPr="00392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04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2AF0" w:rsidP="00392AF0"/>
    <w:sectPr w:rsidSect="00392A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F0" w:rsidRPr="004D311D" w:rsidP="004D3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1D" w:rsidP="00392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11D" w:rsidP="00392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D311D" w:rsidP="00392A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F0" w:rsidP="00392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11D">
      <w:t>Approved</w:t>
    </w:r>
    <w:r w:rsidR="004D31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1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11D">
      <w:rPr>
        <w:noProof/>
      </w:rPr>
      <w:t>4</w:t>
    </w:r>
    <w:r>
      <w:rPr>
        <w:noProof/>
      </w:rPr>
      <w:fldChar w:fldCharType="end"/>
    </w:r>
  </w:p>
  <w:p w:rsidR="00392AF0" w:rsidP="00392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1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11D">
      <w:t>Future Skills Organisation</w:t>
    </w:r>
    <w:r w:rsidR="004D311D">
      <w:fldChar w:fldCharType="end"/>
    </w:r>
  </w:p>
  <w:p w:rsidR="00392AF0" w:rsidP="00392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AF0" w:rsidRPr="004D311D" w:rsidP="004D3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11D" w:rsidRPr="002D2AF8" w:rsidP="00392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BSBADM409 Coordinate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311D" w:rsidP="00392A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AF0" w:rsidRPr="002D2AF8" w:rsidP="00392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11D">
      <w:t>BSBADM409 Coordinate business resources</w:t>
    </w:r>
    <w:r w:rsidR="004D31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11D">
      <w:rPr>
        <w:noProof/>
      </w:rPr>
      <w:t>1 March 2025</w:t>
    </w:r>
    <w:r>
      <w:fldChar w:fldCharType="end"/>
    </w:r>
  </w:p>
  <w:p w:rsidR="00392AF0" w:rsidP="00392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E7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002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AF0"/>
  </w:style>
  <w:style w:type="character" w:customStyle="1" w:styleId="Heading1Char">
    <w:name w:val="Heading 1 Char"/>
    <w:basedOn w:val="DefaultParagraphFont"/>
    <w:link w:val="Heading1"/>
    <w:rsid w:val="00392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A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A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AF0"/>
    <w:rPr>
      <w:b/>
      <w:spacing w:val="0"/>
    </w:rPr>
  </w:style>
  <w:style w:type="character" w:styleId="Emphasis">
    <w:name w:val="Emphasis"/>
    <w:basedOn w:val="DefaultParagraphFont"/>
    <w:qFormat/>
    <w:rsid w:val="00392AF0"/>
    <w:rPr>
      <w:i/>
    </w:rPr>
  </w:style>
  <w:style w:type="paragraph" w:customStyle="1" w:styleId="SuperHeading">
    <w:name w:val="SuperHeading"/>
    <w:basedOn w:val="Normal"/>
    <w:rsid w:val="00392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A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A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A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A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AF0"/>
  </w:style>
  <w:style w:type="paragraph" w:styleId="TableofFigures">
    <w:name w:val="table of figures"/>
    <w:basedOn w:val="Normal"/>
    <w:next w:val="Normal"/>
    <w:semiHidden/>
    <w:rsid w:val="00392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A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AF0"/>
    <w:rPr>
      <w:rFonts w:ascii="Wingdings" w:hAnsi="Wingdings"/>
    </w:rPr>
  </w:style>
  <w:style w:type="paragraph" w:customStyle="1" w:styleId="TableHeading">
    <w:name w:val="Table Heading"/>
    <w:basedOn w:val="HeadingBase"/>
    <w:rsid w:val="00392A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AF0"/>
    <w:rPr>
      <w:color w:val="0033CC"/>
      <w:u w:val="none"/>
    </w:rPr>
  </w:style>
  <w:style w:type="paragraph" w:customStyle="1" w:styleId="BodyTextRight">
    <w:name w:val="Body Text Right"/>
    <w:basedOn w:val="BodyText"/>
    <w:rsid w:val="00392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A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AF0"/>
    <w:rPr>
      <w:sz w:val="32"/>
    </w:rPr>
  </w:style>
  <w:style w:type="paragraph" w:customStyle="1" w:styleId="HeadingProcedure">
    <w:name w:val="Heading Procedure"/>
    <w:basedOn w:val="HeadingBase"/>
    <w:next w:val="Normal"/>
    <w:rsid w:val="00392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AF0"/>
    <w:pPr>
      <w:spacing w:before="60" w:after="60"/>
    </w:pPr>
  </w:style>
  <w:style w:type="paragraph" w:styleId="ListContinue">
    <w:name w:val="List Continue"/>
    <w:basedOn w:val="List"/>
    <w:rsid w:val="00392AF0"/>
    <w:pPr>
      <w:ind w:firstLine="0"/>
    </w:pPr>
  </w:style>
  <w:style w:type="paragraph" w:customStyle="1" w:styleId="ListNote">
    <w:name w:val="List Note"/>
    <w:basedOn w:val="List"/>
    <w:rsid w:val="00392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AF0"/>
    <w:rPr>
      <w:rFonts w:ascii="Courier New" w:hAnsi="Courier New"/>
    </w:rPr>
  </w:style>
  <w:style w:type="paragraph" w:customStyle="1" w:styleId="NoteBullet">
    <w:name w:val="Note Bullet"/>
    <w:basedOn w:val="Note"/>
    <w:rsid w:val="00392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A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AF0"/>
    <w:rPr>
      <w:b/>
      <w:smallCaps/>
    </w:rPr>
  </w:style>
  <w:style w:type="paragraph" w:customStyle="1" w:styleId="TableListNumber">
    <w:name w:val="Table List Number"/>
    <w:basedOn w:val="ListNumber"/>
    <w:rsid w:val="00392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AF0"/>
    <w:pPr>
      <w:numPr>
        <w:numId w:val="8"/>
      </w:numPr>
    </w:pPr>
  </w:style>
  <w:style w:type="paragraph" w:customStyle="1" w:styleId="ListAlpha2">
    <w:name w:val="List Alpha 2"/>
    <w:basedOn w:val="List2"/>
    <w:rsid w:val="00392AF0"/>
    <w:pPr>
      <w:numPr>
        <w:numId w:val="7"/>
      </w:numPr>
    </w:pPr>
  </w:style>
  <w:style w:type="paragraph" w:styleId="List2">
    <w:name w:val="List 2"/>
    <w:basedOn w:val="BodyText"/>
    <w:rsid w:val="00392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A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A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A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AF0"/>
    <w:pPr>
      <w:numPr>
        <w:numId w:val="3"/>
      </w:numPr>
    </w:pPr>
  </w:style>
  <w:style w:type="paragraph" w:styleId="ListContinue2">
    <w:name w:val="List Continue 2"/>
    <w:basedOn w:val="List2"/>
    <w:rsid w:val="00392AF0"/>
    <w:pPr>
      <w:ind w:firstLine="0"/>
    </w:pPr>
  </w:style>
  <w:style w:type="paragraph" w:styleId="ListContinue3">
    <w:name w:val="List Continue 3"/>
    <w:basedOn w:val="List3"/>
    <w:rsid w:val="00392AF0"/>
    <w:pPr>
      <w:ind w:left="1021" w:firstLine="0"/>
    </w:pPr>
  </w:style>
  <w:style w:type="paragraph" w:styleId="ListContinue4">
    <w:name w:val="List Continue 4"/>
    <w:basedOn w:val="List4"/>
    <w:rsid w:val="00392AF0"/>
    <w:pPr>
      <w:ind w:firstLine="0"/>
    </w:pPr>
  </w:style>
  <w:style w:type="paragraph" w:styleId="ListContinue5">
    <w:name w:val="List Continue 5"/>
    <w:basedOn w:val="List5"/>
    <w:rsid w:val="00392AF0"/>
    <w:pPr>
      <w:ind w:firstLine="0"/>
    </w:pPr>
  </w:style>
  <w:style w:type="paragraph" w:styleId="ListNumber3">
    <w:name w:val="List Number 3"/>
    <w:basedOn w:val="List3"/>
    <w:rsid w:val="00392AF0"/>
    <w:pPr>
      <w:numPr>
        <w:numId w:val="4"/>
      </w:numPr>
    </w:pPr>
  </w:style>
  <w:style w:type="paragraph" w:styleId="ListNumber4">
    <w:name w:val="List Number 4"/>
    <w:basedOn w:val="List4"/>
    <w:rsid w:val="00392AF0"/>
    <w:pPr>
      <w:numPr>
        <w:numId w:val="5"/>
      </w:numPr>
    </w:pPr>
  </w:style>
  <w:style w:type="paragraph" w:styleId="ListNumber5">
    <w:name w:val="List Number 5"/>
    <w:basedOn w:val="List5"/>
    <w:rsid w:val="00392AF0"/>
    <w:pPr>
      <w:numPr>
        <w:numId w:val="6"/>
      </w:numPr>
    </w:pPr>
  </w:style>
  <w:style w:type="paragraph" w:styleId="BlockText">
    <w:name w:val="Block Text"/>
    <w:basedOn w:val="Normal"/>
    <w:rsid w:val="00392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AF0"/>
    <w:rPr>
      <w:sz w:val="16"/>
      <w:vertAlign w:val="superscript"/>
    </w:rPr>
  </w:style>
  <w:style w:type="character" w:customStyle="1" w:styleId="Symbols">
    <w:name w:val="Symbols"/>
    <w:basedOn w:val="DefaultParagraphFont"/>
    <w:rsid w:val="00392AF0"/>
    <w:rPr>
      <w:rFonts w:ascii="Symbol" w:hAnsi="Symbol"/>
    </w:rPr>
  </w:style>
  <w:style w:type="character" w:customStyle="1" w:styleId="MenuOptions">
    <w:name w:val="Menu Options"/>
    <w:basedOn w:val="DefaultParagraphFont"/>
    <w:rsid w:val="00392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AF0"/>
    <w:rPr>
      <w:b/>
    </w:rPr>
  </w:style>
  <w:style w:type="character" w:customStyle="1" w:styleId="Underlined">
    <w:name w:val="Underlined"/>
    <w:basedOn w:val="DefaultParagraphFont"/>
    <w:rsid w:val="00392AF0"/>
    <w:rPr>
      <w:u w:val="single"/>
    </w:rPr>
  </w:style>
  <w:style w:type="paragraph" w:customStyle="1" w:styleId="TableBodyTextRight">
    <w:name w:val="Table Body Text Right"/>
    <w:basedOn w:val="TableBodyText"/>
    <w:rsid w:val="00392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AF0"/>
    <w:rPr>
      <w:sz w:val="18"/>
    </w:rPr>
  </w:style>
  <w:style w:type="paragraph" w:customStyle="1" w:styleId="BodySmallRight">
    <w:name w:val="Body Small Right"/>
    <w:basedOn w:val="BodyTextRight"/>
    <w:rsid w:val="00392AF0"/>
    <w:rPr>
      <w:sz w:val="18"/>
      <w:szCs w:val="18"/>
    </w:rPr>
  </w:style>
  <w:style w:type="paragraph" w:customStyle="1" w:styleId="MarginEdition">
    <w:name w:val="Margin Edition"/>
    <w:basedOn w:val="MarginNote"/>
    <w:rsid w:val="00392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AF0"/>
    <w:rPr>
      <w:sz w:val="2"/>
      <w:szCs w:val="2"/>
    </w:rPr>
  </w:style>
  <w:style w:type="character" w:customStyle="1" w:styleId="Small">
    <w:name w:val="Small"/>
    <w:basedOn w:val="DefaultParagraphFont"/>
    <w:rsid w:val="00392AF0"/>
    <w:rPr>
      <w:sz w:val="16"/>
    </w:rPr>
  </w:style>
  <w:style w:type="paragraph" w:customStyle="1" w:styleId="WideTable">
    <w:name w:val="Wide Table"/>
    <w:basedOn w:val="Normal"/>
    <w:rsid w:val="00392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AF0"/>
  </w:style>
  <w:style w:type="paragraph" w:styleId="Quote">
    <w:name w:val="Quote"/>
    <w:basedOn w:val="Heading1"/>
    <w:link w:val="QuoteChar"/>
    <w:qFormat/>
    <w:rsid w:val="00392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AF0"/>
    <w:pPr>
      <w:pageBreakBefore/>
    </w:pPr>
  </w:style>
  <w:style w:type="paragraph" w:customStyle="1" w:styleId="Border">
    <w:name w:val="Border"/>
    <w:basedOn w:val="Normal"/>
    <w:qFormat/>
    <w:rsid w:val="00392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AF0"/>
    <w:rPr>
      <w:u w:val="single"/>
    </w:rPr>
  </w:style>
  <w:style w:type="character" w:customStyle="1" w:styleId="BoldandItalics">
    <w:name w:val="Bold and Italics"/>
    <w:qFormat/>
    <w:rsid w:val="00392AF0"/>
    <w:rPr>
      <w:b/>
      <w:i/>
      <w:u w:val="none"/>
    </w:rPr>
  </w:style>
  <w:style w:type="paragraph" w:styleId="BalloonText">
    <w:name w:val="Balloon Text"/>
    <w:basedOn w:val="Normal"/>
    <w:link w:val="BalloonTextChar"/>
    <w:rsid w:val="00392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AF0"/>
    <w:pPr>
      <w:spacing w:before="0" w:after="0"/>
    </w:pPr>
  </w:style>
  <w:style w:type="paragraph" w:customStyle="1" w:styleId="BodyTextBold">
    <w:name w:val="Body Text Bold"/>
    <w:basedOn w:val="BodyText"/>
    <w:qFormat/>
    <w:rsid w:val="00392AF0"/>
    <w:rPr>
      <w:b/>
    </w:rPr>
  </w:style>
  <w:style w:type="character" w:styleId="Hyperlink">
    <w:name w:val="Hyperlink"/>
    <w:basedOn w:val="DefaultParagraphFont"/>
    <w:uiPriority w:val="99"/>
    <w:unhideWhenUsed/>
    <w:rsid w:val="004D3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5935</Characters>
  <Application>Microsoft Office Word</Application>
  <DocSecurity>0</DocSecurity>
  <Lines>211</Lines>
  <Paragraphs>126</Paragraphs>
  <ScaleCrop>false</ScaleCrop>
  <Company>Author-it Software Corporation Ltd.</Company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BSBADM409 Coordinate business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