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19B" w:rsidP="00936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BSB51515 Diploma</w:t>
      </w:r>
      <w:r>
        <w:t xml:space="preserve"> of Purchasing</w:t>
      </w:r>
      <w:r>
        <w:fldChar w:fldCharType="end"/>
      </w:r>
    </w:p>
    <w:p w:rsidR="0093619B" w:rsidP="0093619B">
      <w:pPr>
        <w:pStyle w:val="Version"/>
        <w:sectPr w:rsidSect="00662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2DEA" w:rsidP="00662DEA">
      <w:pPr>
        <w:pStyle w:val="SuperHeading"/>
      </w:pPr>
      <w:r w:rsidRPr="00662DEA">
        <w:t>BSB51515 Diploma of Purchasing</w:t>
      </w:r>
    </w:p>
    <w:p w:rsidR="00000000" w:rsidRPr="00662DEA" w:rsidP="00662DEA">
      <w:pPr>
        <w:pStyle w:val="Heading1"/>
      </w:pPr>
      <w:bookmarkStart w:id="1" w:name="O_717657"/>
      <w:bookmarkEnd w:id="1"/>
      <w:r w:rsidRPr="00662D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2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EA" w:rsidP="00662DEA">
            <w:pPr>
              <w:pStyle w:val="BodyText"/>
            </w:pPr>
            <w:r w:rsidRPr="00662D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EA">
            <w:pPr>
              <w:pStyle w:val="BodyText"/>
              <w:rPr>
                <w:lang w:val="en-NZ"/>
              </w:rPr>
            </w:pPr>
            <w:r w:rsidRPr="00662DEA">
              <w:rPr>
                <w:rStyle w:val="SpecialBold"/>
              </w:rPr>
              <w:t>Comments</w:t>
            </w:r>
          </w:p>
        </w:tc>
      </w:tr>
      <w:tr w:rsidTr="00662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EA">
            <w:pPr>
              <w:pStyle w:val="BodyText"/>
              <w:rPr>
                <w:lang w:val="en-NZ"/>
              </w:rPr>
            </w:pPr>
            <w:r w:rsidRPr="00662D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EA" w:rsidP="00662DEA">
            <w:pPr>
              <w:pStyle w:val="BodyText"/>
            </w:pPr>
            <w:r w:rsidRPr="00662DEA">
              <w:t>This qualification first released with BSB Business Services Training Package Version 1.0.</w:t>
            </w:r>
          </w:p>
        </w:tc>
      </w:tr>
    </w:tbl>
    <w:p w:rsidR="00000000" w:rsidRPr="00662DEA" w:rsidP="00662DEA">
      <w:pPr>
        <w:pStyle w:val="BodyText"/>
      </w:pPr>
    </w:p>
    <w:p w:rsidR="00000000" w:rsidRPr="00662DEA" w:rsidP="00662DEA">
      <w:pPr>
        <w:pStyle w:val="AllowPageBreak"/>
      </w:pPr>
    </w:p>
    <w:p w:rsidR="00000000" w:rsidRPr="00662DEA" w:rsidP="00662DEA">
      <w:pPr>
        <w:pStyle w:val="Heading1"/>
      </w:pPr>
      <w:bookmarkStart w:id="2" w:name="O_717658"/>
      <w:bookmarkEnd w:id="2"/>
      <w:r w:rsidRPr="00662DEA">
        <w:t>Qualification Description</w:t>
      </w:r>
    </w:p>
    <w:p w:rsidR="00000000" w:rsidRPr="00662DEA" w:rsidP="00662DEA">
      <w:pPr>
        <w:pStyle w:val="BodyText"/>
      </w:pPr>
      <w:r w:rsidRPr="00662DEA">
        <w:t xml:space="preserve">This qualification is suitable for individuals working in a variety of </w:t>
      </w:r>
      <w:r w:rsidRPr="00662DEA">
        <w:t xml:space="preserve">industries or organisational settings who possess a sound theoretical knowledge base in purchasing. They may demonstrate a range of managerial skills to ensure that purchasing activities are conducted effectively. Typically, they would have responsibility </w:t>
      </w:r>
      <w:r w:rsidRPr="00662DEA">
        <w:t>for the work of other staff. They may have whole of procurement life cycle responsibilities or work in specific functions such as contract management or tendering.</w:t>
      </w:r>
    </w:p>
    <w:p w:rsidR="00000000" w:rsidRPr="00662DEA" w:rsidP="00662DEA">
      <w:pPr>
        <w:pStyle w:val="BodyText"/>
      </w:pPr>
    </w:p>
    <w:p w:rsidR="00000000" w:rsidRPr="00662DEA" w:rsidP="00662DEA">
      <w:pPr>
        <w:pStyle w:val="BodyText"/>
      </w:pPr>
      <w:r w:rsidRPr="00662DEA">
        <w:t xml:space="preserve">Licensing/Regulatory Information </w:t>
      </w:r>
    </w:p>
    <w:p w:rsidR="00000000" w:rsidRPr="00662DEA" w:rsidP="00662DEA">
      <w:pPr>
        <w:pStyle w:val="BodyText"/>
      </w:pPr>
      <w:r w:rsidRPr="00662DEA">
        <w:rPr>
          <w:rStyle w:val="Emphasis"/>
        </w:rPr>
        <w:t>No licensing, legislative or certification requirements a</w:t>
      </w:r>
      <w:r w:rsidRPr="00662DEA">
        <w:rPr>
          <w:rStyle w:val="Emphasis"/>
        </w:rPr>
        <w:t>pply to this qualification at the time of publication.</w:t>
      </w:r>
    </w:p>
    <w:p w:rsidR="00000000" w:rsidRPr="00662DEA" w:rsidP="00662DEA">
      <w:pPr>
        <w:pStyle w:val="AllowPageBreak"/>
      </w:pPr>
    </w:p>
    <w:p w:rsidR="00000000" w:rsidRPr="00662DEA" w:rsidP="00662DEA">
      <w:pPr>
        <w:pStyle w:val="Heading1"/>
      </w:pPr>
      <w:bookmarkStart w:id="3" w:name="O_717659"/>
      <w:bookmarkEnd w:id="3"/>
      <w:r w:rsidRPr="00662DEA">
        <w:t>Entry Requirements</w:t>
      </w:r>
    </w:p>
    <w:p w:rsidR="00000000" w:rsidRPr="00662DEA" w:rsidP="00662DEA">
      <w:pPr>
        <w:pStyle w:val="BodyText"/>
      </w:pPr>
      <w:r w:rsidRPr="00662DEA">
        <w:t>Nil</w:t>
      </w:r>
    </w:p>
    <w:p w:rsidR="00000000" w:rsidRPr="00662DEA" w:rsidP="00662DEA">
      <w:pPr>
        <w:pStyle w:val="AllowPageBreak"/>
      </w:pPr>
    </w:p>
    <w:p w:rsidR="00000000" w:rsidRPr="00662DEA" w:rsidP="00662DEA">
      <w:pPr>
        <w:pStyle w:val="Heading1"/>
      </w:pPr>
      <w:bookmarkStart w:id="4" w:name="O_717660"/>
      <w:bookmarkEnd w:id="4"/>
      <w:r w:rsidRPr="00662DEA">
        <w:t>Packaging Rules</w:t>
      </w:r>
    </w:p>
    <w:p w:rsidR="00000000" w:rsidRPr="00662DEA" w:rsidP="00662DEA">
      <w:pPr>
        <w:pStyle w:val="BodyText"/>
      </w:pPr>
      <w:r w:rsidRPr="00662DEA">
        <w:rPr>
          <w:rStyle w:val="SpecialBold"/>
        </w:rPr>
        <w:t>Total number of units = 8</w:t>
      </w:r>
    </w:p>
    <w:p w:rsidR="00000000" w:rsidRPr="00662DEA" w:rsidP="00662DEA">
      <w:pPr>
        <w:pStyle w:val="BodyText"/>
      </w:pPr>
      <w:r w:rsidRPr="00662DEA">
        <w:rPr>
          <w:rStyle w:val="SpecialBold"/>
        </w:rPr>
        <w:t xml:space="preserve">5 core units </w:t>
      </w:r>
      <w:r w:rsidRPr="00662DEA">
        <w:t>plus</w:t>
      </w:r>
    </w:p>
    <w:p w:rsidR="00000000" w:rsidRPr="00662DEA" w:rsidP="00662DEA">
      <w:pPr>
        <w:pStyle w:val="BodyText"/>
      </w:pPr>
      <w:r w:rsidRPr="00662DEA">
        <w:rPr>
          <w:rStyle w:val="SpecialBold"/>
        </w:rPr>
        <w:t>3 elective units, of which:</w:t>
      </w:r>
    </w:p>
    <w:p w:rsidR="00000000" w:rsidRPr="00662DEA" w:rsidP="00662DEA">
      <w:pPr>
        <w:pStyle w:val="ListBullet"/>
      </w:pPr>
      <w:r w:rsidRPr="00662DEA">
        <w:t>2 elective</w:t>
      </w:r>
      <w:r w:rsidRPr="00662DEA">
        <w:t xml:space="preserve"> units must be selected from the elective units listed below</w:t>
      </w:r>
    </w:p>
    <w:p w:rsidR="00000000" w:rsidRPr="00662DEA" w:rsidP="00662DEA">
      <w:pPr>
        <w:pStyle w:val="ListBullet"/>
      </w:pPr>
      <w:r w:rsidRPr="00662DEA">
        <w:t>the remaining 1 elective unit may be selected from the elective units listed below, or any currently endorsed Training Package or accredited course at the same qualification level</w:t>
      </w:r>
    </w:p>
    <w:p w:rsidR="00000000" w:rsidRPr="00662DEA" w:rsidP="00662DEA">
      <w:pPr>
        <w:pStyle w:val="ListBullet"/>
      </w:pPr>
      <w:r w:rsidRPr="00662DEA">
        <w:t>if not listed b</w:t>
      </w:r>
      <w:r w:rsidRPr="00662DEA">
        <w:t>elow, 1 unit may be selected from either a Certificate IV or Advanced Diploma qualification.</w:t>
      </w:r>
    </w:p>
    <w:p w:rsidR="00000000" w:rsidRPr="00662DEA" w:rsidP="00662DEA">
      <w:pPr>
        <w:pStyle w:val="BodyText"/>
      </w:pPr>
    </w:p>
    <w:p w:rsidR="00000000" w:rsidRPr="00662DEA" w:rsidP="00662DEA">
      <w:pPr>
        <w:pStyle w:val="BodyText"/>
      </w:pPr>
      <w:r w:rsidRPr="00662DEA">
        <w:t>Elective units must be relevant to the work environment and the qualification, maintain the integrity of the AQF alignment and contribute to a valid, industry-sup</w:t>
      </w:r>
      <w:r w:rsidRPr="00662DEA">
        <w:t>ported vocational outcome.</w:t>
      </w:r>
    </w:p>
    <w:p w:rsidR="00000000" w:rsidRPr="00662DEA" w:rsidP="00662DEA">
      <w:pPr>
        <w:pStyle w:val="BodyText"/>
      </w:pPr>
    </w:p>
    <w:p w:rsidR="00000000" w:rsidRPr="00662DEA" w:rsidP="00662DEA">
      <w:pPr>
        <w:pStyle w:val="BodyText"/>
      </w:pPr>
      <w:r w:rsidRPr="00662DEA">
        <w:rPr>
          <w:rStyle w:val="SpecialBold"/>
        </w:rPr>
        <w:t>Core Units</w:t>
      </w:r>
    </w:p>
    <w:p w:rsidR="00000000" w:rsidRPr="00662DEA" w:rsidP="00662DEA">
      <w:pPr>
        <w:pStyle w:val="BodyText"/>
      </w:pPr>
      <w:r w:rsidRPr="00662DEA">
        <w:t>BSBPUR501 Develop, implement and review purchasing strategies</w:t>
      </w:r>
    </w:p>
    <w:p w:rsidR="00000000" w:rsidRPr="00662DEA" w:rsidP="00662DEA">
      <w:pPr>
        <w:pStyle w:val="BodyText"/>
      </w:pPr>
      <w:r w:rsidRPr="00662DEA">
        <w:t>BSBPUR502 Manage supplier relationships</w:t>
      </w:r>
    </w:p>
    <w:p w:rsidR="00000000" w:rsidRPr="00662DEA" w:rsidP="00662DEA">
      <w:pPr>
        <w:pStyle w:val="BodyText"/>
      </w:pPr>
      <w:r w:rsidRPr="00662DEA">
        <w:t>BSBPUR504 Manage a supply chain</w:t>
      </w:r>
    </w:p>
    <w:p w:rsidR="00000000" w:rsidRPr="00662DEA" w:rsidP="00662DEA">
      <w:pPr>
        <w:pStyle w:val="BodyText"/>
      </w:pPr>
      <w:r w:rsidRPr="00662DEA">
        <w:t>BSBRKG502 Manage and monitor business or records systems</w:t>
      </w:r>
    </w:p>
    <w:p w:rsidR="00000000" w:rsidRPr="00662DEA" w:rsidP="00662DEA">
      <w:pPr>
        <w:pStyle w:val="BodyText"/>
      </w:pPr>
      <w:r w:rsidRPr="00662DEA">
        <w:t>BSBRSK501 Manage risk</w:t>
      </w:r>
    </w:p>
    <w:p w:rsidR="00000000" w:rsidRPr="00662DEA" w:rsidP="00662DEA">
      <w:pPr>
        <w:pStyle w:val="BodyText"/>
      </w:pPr>
    </w:p>
    <w:p w:rsidR="00000000" w:rsidRPr="00662DEA" w:rsidP="00662DEA">
      <w:pPr>
        <w:pStyle w:val="BodyText"/>
      </w:pPr>
      <w:r w:rsidRPr="00662DEA">
        <w:rPr>
          <w:rStyle w:val="SpecialBold"/>
        </w:rPr>
        <w:t>Ele</w:t>
      </w:r>
      <w:r w:rsidRPr="00662DEA">
        <w:rPr>
          <w:rStyle w:val="SpecialBold"/>
        </w:rPr>
        <w:t>ctive Units</w:t>
      </w:r>
    </w:p>
    <w:p w:rsidR="00000000" w:rsidRPr="00662DEA" w:rsidP="00662DEA">
      <w:pPr>
        <w:pStyle w:val="BodyText"/>
      </w:pPr>
      <w:r w:rsidRPr="00662DEA">
        <w:t>BSBCUS501 Manage quality customer service</w:t>
      </w:r>
    </w:p>
    <w:p w:rsidR="00000000" w:rsidRPr="00662DEA" w:rsidP="00662DEA">
      <w:pPr>
        <w:pStyle w:val="BodyText"/>
      </w:pPr>
      <w:r w:rsidRPr="00662DEA">
        <w:t>BSBFIM501 Manage budgets and financial plans</w:t>
      </w:r>
    </w:p>
    <w:p w:rsidR="00000000" w:rsidRPr="00662DEA" w:rsidP="00662DEA">
      <w:pPr>
        <w:pStyle w:val="BodyText"/>
      </w:pPr>
      <w:r w:rsidRPr="00662DEA">
        <w:t>BSBINM501 Manage an information or knowledge management system</w:t>
      </w:r>
    </w:p>
    <w:p w:rsidR="00000000" w:rsidRPr="00662DEA" w:rsidP="00662DEA">
      <w:pPr>
        <w:pStyle w:val="BodyText"/>
      </w:pPr>
      <w:r w:rsidRPr="00662DEA">
        <w:t>BSBLED501 Develop a workplace learning environment</w:t>
      </w:r>
    </w:p>
    <w:p w:rsidR="00000000" w:rsidRPr="00662DEA" w:rsidP="00662DEA">
      <w:pPr>
        <w:pStyle w:val="BodyText"/>
      </w:pPr>
      <w:r w:rsidRPr="00662DEA">
        <w:t>BSBMGT502 Manage people performance</w:t>
      </w:r>
    </w:p>
    <w:p w:rsidR="00000000" w:rsidRPr="00662DEA" w:rsidP="00662DEA">
      <w:pPr>
        <w:pStyle w:val="BodyText"/>
      </w:pPr>
      <w:r w:rsidRPr="00662DEA">
        <w:t>BSBMGT516 Facilitate continuous improvement</w:t>
      </w:r>
    </w:p>
    <w:p w:rsidR="00000000" w:rsidRPr="00662DEA" w:rsidP="00662DEA">
      <w:pPr>
        <w:pStyle w:val="BodyText"/>
      </w:pPr>
      <w:r w:rsidRPr="00662DEA">
        <w:t>BSBPUR503 Manage international purchasing</w:t>
      </w:r>
    </w:p>
    <w:p w:rsidR="00000000" w:rsidRPr="00662DEA" w:rsidP="00662DEA">
      <w:pPr>
        <w:pStyle w:val="BodyText"/>
      </w:pPr>
      <w:r w:rsidRPr="00662DEA">
        <w:t>BSBSUS501 Develop workplace policy and procedures for sustainability</w:t>
      </w:r>
    </w:p>
    <w:p w:rsidR="00000000" w:rsidRPr="00662DEA" w:rsidP="00662DEA">
      <w:pPr>
        <w:pStyle w:val="BodyText"/>
      </w:pPr>
      <w:r w:rsidRPr="00662DEA">
        <w:t xml:space="preserve">BSBWHS501 Ensure a safe workplace </w:t>
      </w:r>
    </w:p>
    <w:p w:rsidR="00000000" w:rsidRPr="00662DEA" w:rsidP="00662DEA">
      <w:pPr>
        <w:pStyle w:val="BodyText"/>
      </w:pPr>
      <w:r w:rsidRPr="00662DEA">
        <w:t>BSBWOR501 Manage personal work priorities and professional develop</w:t>
      </w:r>
      <w:r w:rsidRPr="00662DEA">
        <w:t>ment</w:t>
      </w:r>
    </w:p>
    <w:p w:rsidR="00000000" w:rsidRPr="00662DEA" w:rsidP="00662DEA">
      <w:pPr>
        <w:pStyle w:val="BodyText"/>
      </w:pPr>
      <w:r w:rsidRPr="00662DEA">
        <w:t>BSBWOR502 Lead and manage team effectiveness</w:t>
      </w:r>
    </w:p>
    <w:p w:rsidR="00000000" w:rsidRPr="00662DEA" w:rsidP="00662DEA">
      <w:pPr>
        <w:pStyle w:val="BodyText"/>
      </w:pPr>
      <w:r w:rsidRPr="00662DEA">
        <w:t>PSPPROC503B Manage contract performance</w:t>
      </w:r>
    </w:p>
    <w:p w:rsidR="00000000" w:rsidRPr="00662DEA" w:rsidP="00662DEA">
      <w:pPr>
        <w:pStyle w:val="BodyText"/>
      </w:pPr>
      <w:r w:rsidRPr="00662DEA">
        <w:t>PSPPROC504B Finalise contracts</w:t>
      </w:r>
    </w:p>
    <w:p w:rsidR="00000000" w:rsidRPr="00662DEA" w:rsidP="00662DEA">
      <w:pPr>
        <w:pStyle w:val="BodyText"/>
      </w:pPr>
      <w:r w:rsidRPr="00662DEA">
        <w:t>PSPPROC506A Plan to manage a contract</w:t>
      </w:r>
    </w:p>
    <w:p w:rsidR="00000000" w:rsidRPr="00662DEA" w:rsidP="00662DEA">
      <w:pPr>
        <w:pStyle w:val="AllowPageBreak"/>
      </w:pPr>
    </w:p>
    <w:p w:rsidR="00000000" w:rsidRPr="00662DEA" w:rsidP="00662DEA">
      <w:pPr>
        <w:pStyle w:val="Heading1"/>
      </w:pPr>
      <w:bookmarkStart w:id="5" w:name="O_717661"/>
      <w:bookmarkEnd w:id="5"/>
      <w:r w:rsidRPr="00662DE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1"/>
        <w:gridCol w:w="1493"/>
        <w:gridCol w:w="1544"/>
        <w:gridCol w:w="1557"/>
      </w:tblGrid>
      <w:tr w:rsidTr="00662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EA" w:rsidP="00662DEA">
            <w:pPr>
              <w:pStyle w:val="BodyText"/>
            </w:pPr>
            <w:r w:rsidRPr="00662DEA">
              <w:rPr>
                <w:rStyle w:val="SpecialBold"/>
              </w:rPr>
              <w:t xml:space="preserve">Code and title </w:t>
            </w:r>
          </w:p>
          <w:p w:rsidR="00000000" w:rsidRPr="00662DEA" w:rsidP="00662DEA">
            <w:pPr>
              <w:pStyle w:val="BodyText"/>
            </w:pPr>
            <w:r w:rsidRPr="00662DEA">
              <w:rPr>
                <w:rStyle w:val="SpecialBold"/>
              </w:rPr>
              <w:t>current version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EA" w:rsidP="00662DEA">
            <w:pPr>
              <w:pStyle w:val="BodyText"/>
            </w:pPr>
            <w:r w:rsidRPr="00662DEA">
              <w:rPr>
                <w:rStyle w:val="SpecialBold"/>
              </w:rPr>
              <w:t>Code and title</w:t>
            </w:r>
          </w:p>
          <w:p w:rsidR="00000000" w:rsidRPr="00662DEA" w:rsidP="00662DEA">
            <w:pPr>
              <w:pStyle w:val="BodyText"/>
            </w:pPr>
            <w:r w:rsidRPr="00662DEA">
              <w:rPr>
                <w:rStyle w:val="SpecialBold"/>
              </w:rPr>
              <w:t>previous version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EA" w:rsidP="00662DEA">
            <w:pPr>
              <w:pStyle w:val="BodyText"/>
            </w:pPr>
            <w:r w:rsidRPr="00662DE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EA">
            <w:pPr>
              <w:pStyle w:val="BodyText"/>
              <w:rPr>
                <w:lang w:val="en-NZ"/>
              </w:rPr>
            </w:pPr>
            <w:r w:rsidRPr="00662DEA">
              <w:rPr>
                <w:rStyle w:val="SpecialBold"/>
              </w:rPr>
              <w:t>Equivalence status</w:t>
            </w:r>
          </w:p>
        </w:tc>
      </w:tr>
      <w:tr w:rsidTr="00662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EA">
            <w:pPr>
              <w:pStyle w:val="BodyText"/>
              <w:rPr>
                <w:lang w:val="en-NZ"/>
              </w:rPr>
            </w:pPr>
            <w:r w:rsidRPr="00662DEA">
              <w:t>BSB51515 Diploma of Purchasing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EA">
            <w:pPr>
              <w:pStyle w:val="BodyText"/>
              <w:rPr>
                <w:lang w:val="en-NZ"/>
              </w:rPr>
            </w:pPr>
            <w:r w:rsidRPr="00662DEA">
              <w:t>BSB51507 Diploma of Purchasing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DEA">
            <w:pPr>
              <w:pStyle w:val="BodyText"/>
              <w:rPr>
                <w:lang w:val="en-NZ"/>
              </w:rPr>
            </w:pPr>
            <w:r w:rsidRPr="00662DE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DEA" w:rsidP="00662DEA">
            <w:pPr>
              <w:pStyle w:val="BodyText"/>
            </w:pPr>
            <w:r w:rsidRPr="00662DEA">
              <w:t>Equivalent qualification</w:t>
            </w:r>
          </w:p>
        </w:tc>
      </w:tr>
    </w:tbl>
    <w:p w:rsidR="00000000" w:rsidRPr="00662DEA" w:rsidP="00662DEA">
      <w:pPr>
        <w:pStyle w:val="BodyText"/>
      </w:pPr>
    </w:p>
    <w:p w:rsidR="00000000" w:rsidRPr="00662DEA" w:rsidP="00662DEA">
      <w:pPr>
        <w:pStyle w:val="AllowPageBreak"/>
      </w:pPr>
    </w:p>
    <w:p w:rsidR="00000000" w:rsidRPr="00662DEA" w:rsidP="00662DEA">
      <w:pPr>
        <w:pStyle w:val="Heading1"/>
      </w:pPr>
      <w:bookmarkStart w:id="6" w:name="O_717663"/>
      <w:bookmarkEnd w:id="6"/>
      <w:r w:rsidRPr="00662DEA">
        <w:t>Links</w:t>
      </w:r>
    </w:p>
    <w:p w:rsidR="00000000" w:rsidRPr="00662DEA" w:rsidP="00662DEA">
      <w:pPr>
        <w:pStyle w:val="BodyText"/>
      </w:pPr>
      <w:r w:rsidRPr="00662DEA">
        <w:t>Companion volumes available from the IBSA website: http://www.ibsa.org.au/companion_volumes - http://www.ibsa.org.au/companion_volumes</w:t>
      </w:r>
    </w:p>
    <w:p w:rsidR="00000000" w:rsidRPr="00662DEA" w:rsidP="00662DEA"/>
    <w:sectPr w:rsidSect="00662D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EA" w:rsidRPr="0093619B" w:rsidP="00936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9B" w:rsidP="00662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19B" w:rsidP="00662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619B" w:rsidP="00662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EA" w:rsidRPr="0093619B" w:rsidP="009361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9B" w:rsidRPr="002D2AF8" w:rsidP="00662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BSB51515 Diploma of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93619B" w:rsidP="00662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BC4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3E2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DEA"/>
  </w:style>
  <w:style w:type="character" w:customStyle="1" w:styleId="Heading1Char">
    <w:name w:val="Heading 1 Char"/>
    <w:basedOn w:val="DefaultParagraphFont"/>
    <w:link w:val="Heading1"/>
    <w:rsid w:val="00662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D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D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D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DEA"/>
    <w:rPr>
      <w:b/>
      <w:spacing w:val="0"/>
    </w:rPr>
  </w:style>
  <w:style w:type="character" w:styleId="Emphasis">
    <w:name w:val="Emphasis"/>
    <w:basedOn w:val="DefaultParagraphFont"/>
    <w:qFormat/>
    <w:rsid w:val="00662DEA"/>
    <w:rPr>
      <w:i/>
    </w:rPr>
  </w:style>
  <w:style w:type="paragraph" w:customStyle="1" w:styleId="SuperHeading">
    <w:name w:val="SuperHeading"/>
    <w:basedOn w:val="Normal"/>
    <w:rsid w:val="00662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D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D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DE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D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DEA"/>
  </w:style>
  <w:style w:type="paragraph" w:styleId="TableofFigures">
    <w:name w:val="table of figures"/>
    <w:basedOn w:val="Normal"/>
    <w:next w:val="Normal"/>
    <w:semiHidden/>
    <w:rsid w:val="00662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DEA"/>
    <w:pPr>
      <w:numPr>
        <w:numId w:val="10"/>
      </w:numPr>
    </w:pPr>
  </w:style>
  <w:style w:type="character" w:customStyle="1" w:styleId="WingdingSymbols">
    <w:name w:val="Wingding Symbols"/>
    <w:rsid w:val="00662DEA"/>
    <w:rPr>
      <w:rFonts w:ascii="Wingdings" w:hAnsi="Wingdings"/>
    </w:rPr>
  </w:style>
  <w:style w:type="paragraph" w:customStyle="1" w:styleId="TableHeading">
    <w:name w:val="Table Heading"/>
    <w:basedOn w:val="HeadingBase"/>
    <w:rsid w:val="00662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DEA"/>
    <w:rPr>
      <w:color w:val="0033CC"/>
      <w:u w:val="none"/>
    </w:rPr>
  </w:style>
  <w:style w:type="paragraph" w:customStyle="1" w:styleId="BodyTextRight">
    <w:name w:val="Body Text Right"/>
    <w:basedOn w:val="BodyText"/>
    <w:rsid w:val="00662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D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DEA"/>
    <w:rPr>
      <w:sz w:val="32"/>
    </w:rPr>
  </w:style>
  <w:style w:type="paragraph" w:customStyle="1" w:styleId="HeadingProcedure">
    <w:name w:val="Heading Procedure"/>
    <w:basedOn w:val="HeadingBase"/>
    <w:next w:val="Normal"/>
    <w:rsid w:val="00662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DEA"/>
    <w:pPr>
      <w:spacing w:before="60" w:after="60"/>
    </w:pPr>
  </w:style>
  <w:style w:type="paragraph" w:styleId="ListContinue">
    <w:name w:val="List Continue"/>
    <w:basedOn w:val="List"/>
    <w:rsid w:val="00662DEA"/>
    <w:pPr>
      <w:ind w:firstLine="0"/>
    </w:pPr>
  </w:style>
  <w:style w:type="paragraph" w:customStyle="1" w:styleId="ListNote">
    <w:name w:val="List Note"/>
    <w:basedOn w:val="List"/>
    <w:rsid w:val="00662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DEA"/>
    <w:rPr>
      <w:rFonts w:ascii="Courier New" w:hAnsi="Courier New"/>
    </w:rPr>
  </w:style>
  <w:style w:type="paragraph" w:customStyle="1" w:styleId="NoteBullet">
    <w:name w:val="Note Bullet"/>
    <w:basedOn w:val="Note"/>
    <w:rsid w:val="00662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D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DEA"/>
    <w:rPr>
      <w:b/>
      <w:smallCaps/>
    </w:rPr>
  </w:style>
  <w:style w:type="paragraph" w:customStyle="1" w:styleId="TableListNumber">
    <w:name w:val="Table List Number"/>
    <w:basedOn w:val="ListNumber"/>
    <w:rsid w:val="00662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DEA"/>
    <w:pPr>
      <w:numPr>
        <w:numId w:val="8"/>
      </w:numPr>
    </w:pPr>
  </w:style>
  <w:style w:type="paragraph" w:customStyle="1" w:styleId="ListAlpha2">
    <w:name w:val="List Alpha 2"/>
    <w:basedOn w:val="List2"/>
    <w:rsid w:val="00662DEA"/>
    <w:pPr>
      <w:numPr>
        <w:numId w:val="7"/>
      </w:numPr>
    </w:pPr>
  </w:style>
  <w:style w:type="paragraph" w:styleId="List2">
    <w:name w:val="List 2"/>
    <w:basedOn w:val="BodyText"/>
    <w:rsid w:val="00662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D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D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DEA"/>
    <w:pPr>
      <w:numPr>
        <w:numId w:val="3"/>
      </w:numPr>
    </w:pPr>
  </w:style>
  <w:style w:type="paragraph" w:styleId="ListContinue2">
    <w:name w:val="List Continue 2"/>
    <w:basedOn w:val="List2"/>
    <w:rsid w:val="00662DEA"/>
    <w:pPr>
      <w:ind w:firstLine="0"/>
    </w:pPr>
  </w:style>
  <w:style w:type="paragraph" w:styleId="ListContinue3">
    <w:name w:val="List Continue 3"/>
    <w:basedOn w:val="List3"/>
    <w:rsid w:val="00662DEA"/>
    <w:pPr>
      <w:ind w:left="1021" w:firstLine="0"/>
    </w:pPr>
  </w:style>
  <w:style w:type="paragraph" w:styleId="ListContinue4">
    <w:name w:val="List Continue 4"/>
    <w:basedOn w:val="List4"/>
    <w:rsid w:val="00662DEA"/>
    <w:pPr>
      <w:ind w:firstLine="0"/>
    </w:pPr>
  </w:style>
  <w:style w:type="paragraph" w:styleId="ListContinue5">
    <w:name w:val="List Continue 5"/>
    <w:basedOn w:val="List5"/>
    <w:rsid w:val="00662DEA"/>
    <w:pPr>
      <w:ind w:firstLine="0"/>
    </w:pPr>
  </w:style>
  <w:style w:type="paragraph" w:styleId="ListNumber3">
    <w:name w:val="List Number 3"/>
    <w:basedOn w:val="List3"/>
    <w:rsid w:val="00662DEA"/>
    <w:pPr>
      <w:numPr>
        <w:numId w:val="4"/>
      </w:numPr>
    </w:pPr>
  </w:style>
  <w:style w:type="paragraph" w:styleId="ListNumber4">
    <w:name w:val="List Number 4"/>
    <w:basedOn w:val="List4"/>
    <w:rsid w:val="00662DEA"/>
    <w:pPr>
      <w:numPr>
        <w:numId w:val="5"/>
      </w:numPr>
    </w:pPr>
  </w:style>
  <w:style w:type="paragraph" w:styleId="ListNumber5">
    <w:name w:val="List Number 5"/>
    <w:basedOn w:val="List5"/>
    <w:rsid w:val="00662DEA"/>
    <w:pPr>
      <w:numPr>
        <w:numId w:val="6"/>
      </w:numPr>
    </w:pPr>
  </w:style>
  <w:style w:type="paragraph" w:styleId="BlockText">
    <w:name w:val="Block Text"/>
    <w:basedOn w:val="Normal"/>
    <w:rsid w:val="00662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DEA"/>
    <w:rPr>
      <w:sz w:val="16"/>
      <w:vertAlign w:val="superscript"/>
    </w:rPr>
  </w:style>
  <w:style w:type="character" w:customStyle="1" w:styleId="Symbols">
    <w:name w:val="Symbols"/>
    <w:basedOn w:val="DefaultParagraphFont"/>
    <w:rsid w:val="00662DEA"/>
    <w:rPr>
      <w:rFonts w:ascii="Symbol" w:hAnsi="Symbol"/>
    </w:rPr>
  </w:style>
  <w:style w:type="character" w:customStyle="1" w:styleId="MenuOptions">
    <w:name w:val="Menu Options"/>
    <w:basedOn w:val="DefaultParagraphFont"/>
    <w:rsid w:val="00662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DEA"/>
    <w:rPr>
      <w:b/>
    </w:rPr>
  </w:style>
  <w:style w:type="character" w:customStyle="1" w:styleId="Underlined">
    <w:name w:val="Underlined"/>
    <w:basedOn w:val="DefaultParagraphFont"/>
    <w:rsid w:val="00662DEA"/>
    <w:rPr>
      <w:u w:val="single"/>
    </w:rPr>
  </w:style>
  <w:style w:type="paragraph" w:customStyle="1" w:styleId="TableBodyTextRight">
    <w:name w:val="Table Body Text Right"/>
    <w:basedOn w:val="TableBodyText"/>
    <w:rsid w:val="00662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DEA"/>
    <w:rPr>
      <w:sz w:val="18"/>
    </w:rPr>
  </w:style>
  <w:style w:type="paragraph" w:customStyle="1" w:styleId="BodySmallRight">
    <w:name w:val="Body Small Right"/>
    <w:basedOn w:val="BodyTextRight"/>
    <w:rsid w:val="00662DEA"/>
    <w:rPr>
      <w:sz w:val="18"/>
      <w:szCs w:val="18"/>
    </w:rPr>
  </w:style>
  <w:style w:type="paragraph" w:customStyle="1" w:styleId="MarginEdition">
    <w:name w:val="Margin Edition"/>
    <w:basedOn w:val="MarginNote"/>
    <w:rsid w:val="00662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DEA"/>
    <w:rPr>
      <w:sz w:val="2"/>
      <w:szCs w:val="2"/>
    </w:rPr>
  </w:style>
  <w:style w:type="character" w:customStyle="1" w:styleId="Small">
    <w:name w:val="Small"/>
    <w:basedOn w:val="DefaultParagraphFont"/>
    <w:rsid w:val="00662DEA"/>
    <w:rPr>
      <w:sz w:val="16"/>
    </w:rPr>
  </w:style>
  <w:style w:type="paragraph" w:customStyle="1" w:styleId="WideTable">
    <w:name w:val="Wide Table"/>
    <w:basedOn w:val="Normal"/>
    <w:rsid w:val="00662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DEA"/>
  </w:style>
  <w:style w:type="paragraph" w:styleId="Quote">
    <w:name w:val="Quote"/>
    <w:basedOn w:val="Heading1"/>
    <w:link w:val="QuoteChar"/>
    <w:qFormat/>
    <w:rsid w:val="00662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DEA"/>
    <w:pPr>
      <w:pageBreakBefore/>
    </w:pPr>
  </w:style>
  <w:style w:type="paragraph" w:customStyle="1" w:styleId="Border">
    <w:name w:val="Border"/>
    <w:basedOn w:val="Normal"/>
    <w:qFormat/>
    <w:rsid w:val="00662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DEA"/>
    <w:rPr>
      <w:u w:val="single"/>
    </w:rPr>
  </w:style>
  <w:style w:type="character" w:customStyle="1" w:styleId="BoldandItalics">
    <w:name w:val="Bold and Italics"/>
    <w:qFormat/>
    <w:rsid w:val="00662DEA"/>
    <w:rPr>
      <w:b/>
      <w:i/>
      <w:u w:val="none"/>
    </w:rPr>
  </w:style>
  <w:style w:type="paragraph" w:styleId="BalloonText">
    <w:name w:val="Balloon Text"/>
    <w:basedOn w:val="Normal"/>
    <w:link w:val="BalloonTextChar"/>
    <w:rsid w:val="00662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D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D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2442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BSB51515 Diploma of Purchasing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2015-03-25T17:04:59Z</dcterms:created>
  <dcterms:modified xsi:type="dcterms:W3CDTF">2015-03-25T00:17:00Z</dcterms:modified>
</cp:coreProperties>
</file>