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B14" w:rsidP="003E1B14">
      <w:pPr>
        <w:pStyle w:val="Title"/>
      </w:pPr>
      <w:bookmarkStart w:id="0" w:name="O_384905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BSALR301A Handle receipt and despatch of information</w:t>
      </w:r>
      <w:r>
        <w:fldChar w:fldCharType="end"/>
      </w:r>
    </w:p>
    <w:p w:rsidR="003E1B14" w:rsidP="003E1B14">
      <w:pPr>
        <w:pStyle w:val="Version"/>
        <w:sectPr w:rsidSect="007908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08BA" w:rsidP="007908BA">
      <w:pPr>
        <w:pStyle w:val="Heading1"/>
      </w:pPr>
      <w:r w:rsidRPr="007908BA">
        <w:t>Modification History</w:t>
      </w:r>
    </w:p>
    <w:p w:rsidR="00000000" w:rsidRPr="007908BA" w:rsidP="007908BA">
      <w:pPr>
        <w:pStyle w:val="BodyText"/>
      </w:pPr>
      <w:r w:rsidRPr="007908BA">
        <w:t>Not Available</w:t>
      </w:r>
    </w:p>
    <w:p w:rsidR="00000000" w:rsidRPr="007908BA" w:rsidP="007908BA">
      <w:pPr>
        <w:pStyle w:val="AllowPageBreak"/>
      </w:pPr>
    </w:p>
    <w:p w:rsidR="00000000" w:rsidRPr="007908BA" w:rsidP="007908BA">
      <w:pPr>
        <w:pStyle w:val="Heading1"/>
      </w:pPr>
      <w:bookmarkStart w:id="2" w:name="O_384906"/>
      <w:bookmarkEnd w:id="2"/>
      <w:r w:rsidRPr="007908BA">
        <w:t>INTRODUCTION</w:t>
      </w:r>
    </w:p>
    <w:p w:rsidR="00000000" w:rsidRPr="007908BA" w:rsidP="007908BA">
      <w:pPr>
        <w:pStyle w:val="BodyText"/>
      </w:pPr>
      <w:r w:rsidRPr="007908BA">
        <w:t>This Unit covers  receiving and distributing incoming mail and collecting  and despatching outgoing mail. It also covers collating and despatching bulk mail ac</w:t>
      </w:r>
      <w:r w:rsidRPr="007908BA">
        <w:t>cording to Australia Post and AUSDOC specifications.</w:t>
      </w:r>
    </w:p>
    <w:p w:rsidR="00000000" w:rsidRPr="007908BA" w:rsidP="007908BA">
      <w:pPr>
        <w:pStyle w:val="BodyText"/>
      </w:pPr>
      <w:r w:rsidRPr="007908BA">
        <w:t>This unit has been adapted from BSAINF201B: Handle mail to facilitate information flow. This unit can be assessed alone or in combination with other units making up a job role.</w:t>
      </w:r>
    </w:p>
    <w:p w:rsidR="00000000" w:rsidRPr="007908BA" w:rsidP="007908BA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Heading2"/>
            </w:pPr>
            <w:r w:rsidRPr="007908BA">
              <w:t>Element of Competency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Heading2"/>
            </w:pPr>
            <w:r w:rsidRPr="007908BA">
              <w:t>Per</w:t>
            </w:r>
            <w:r w:rsidRPr="007908BA">
              <w:t>formance Criteria</w:t>
            </w: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BodyText"/>
              <w:rPr>
                <w:lang w:val="en-NZ"/>
              </w:rPr>
            </w:pPr>
            <w:r w:rsidRPr="007908BA">
              <w:t>Receive and distribute incoming 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Incoming mail is checked and registered to ensure accuracy of records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Court documents are processed according to the firm’s procedures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Original documents are processed according to the firm’</w:t>
            </w:r>
            <w:r w:rsidRPr="007908BA">
              <w:t>s procedures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Served documents are processed according to the firm’s procedures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Titles and locations of company personnel and departments are identified and understood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Urgent and confidential mail is identified and distributed to the addressee promptl</w:t>
            </w:r>
            <w:r w:rsidRPr="007908BA">
              <w:t>y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Mail is sorted and despatched to the nominated person/location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Damaged, suspicious or missing items are recorded and where necessary reported promptly</w:t>
            </w:r>
          </w:p>
          <w:p w:rsidR="00000000" w:rsidP="007908BA">
            <w:pPr>
              <w:pStyle w:val="List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BodyText"/>
              <w:rPr>
                <w:lang w:val="en-NZ"/>
              </w:rPr>
            </w:pPr>
            <w:r w:rsidRPr="007908BA">
              <w:t>Receive and despatch outgoing 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Outgoing mail is collected from each section of the firm, ch</w:t>
            </w:r>
            <w:r w:rsidRPr="007908BA">
              <w:t>ecked and sorted to ensure all items are correctly prepared for despatch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The most appropriate method of delivery is determined and appropriate envelopes are selected and addressed correctly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Outgoing mail is processed correctly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Mail is recorded in reg</w:t>
            </w:r>
            <w:r w:rsidRPr="007908BA">
              <w:t>ister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Mail is sorted according to carrier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Mail is despatched using the most appropriate delivery method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Mail is despatched to meet designated timelines</w:t>
            </w:r>
          </w:p>
          <w:p w:rsidR="00000000" w:rsidP="007908BA">
            <w:pPr>
              <w:pStyle w:val="List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BodyText"/>
              <w:rPr>
                <w:lang w:val="en-NZ"/>
              </w:rPr>
            </w:pPr>
            <w:r w:rsidRPr="007908BA">
              <w:t>Collate and despatch documents for bulk mailing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Quantities/</w:t>
            </w:r>
            <w:r w:rsidRPr="007908BA">
              <w:t>resources/time to complete bulk mailing of documents estimated correctly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Documents are collated as required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Envelopes are sorted and batched in accordance with specifications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Where appropriate, AUSDOC bulk mail interstate satchels are employed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Nume</w:t>
            </w:r>
            <w:r w:rsidRPr="007908BA">
              <w:t>rical information is self-checked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Batched items are lodged in time for delivery by relevant carrier</w:t>
            </w:r>
          </w:p>
          <w:p w:rsidR="00000000" w:rsidP="007908BA">
            <w:pPr>
              <w:pStyle w:val="List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BodyText"/>
              <w:rPr>
                <w:lang w:val="en-NZ"/>
              </w:rPr>
            </w:pPr>
            <w:r w:rsidRPr="007908BA">
              <w:t>Organise urgent and same day deliveries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Items for urgent delivery are weighed, packaged and addressed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Cheapest and best option for delivery is deter</w:t>
            </w:r>
            <w:r w:rsidRPr="007908BA">
              <w:t>mined and selected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Follow-up is made if necessary</w:t>
            </w:r>
          </w:p>
          <w:p w:rsidR="00000000" w:rsidRPr="007908BA" w:rsidP="007908BA">
            <w:pPr>
              <w:pStyle w:val="List"/>
            </w:pPr>
          </w:p>
        </w:tc>
      </w:tr>
    </w:tbl>
    <w:p w:rsidR="00000000" w:rsidRPr="007908BA" w:rsidP="007908BA">
      <w:pPr>
        <w:pStyle w:val="BodyText"/>
      </w:pPr>
    </w:p>
    <w:p w:rsidR="00000000" w:rsidRPr="007908BA" w:rsidP="007908BA">
      <w:pPr>
        <w:pStyle w:val="AllowPageBreak"/>
      </w:pPr>
    </w:p>
    <w:p w:rsidR="00000000" w:rsidRPr="007908BA" w:rsidP="007908BA">
      <w:pPr>
        <w:pStyle w:val="Heading1"/>
      </w:pPr>
      <w:bookmarkStart w:id="3" w:name="O_384907"/>
      <w:bookmarkEnd w:id="3"/>
      <w:r w:rsidRPr="007908BA">
        <w:t>RANGE OF VARIABLES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13"/>
        <w:gridCol w:w="5683"/>
      </w:tblGrid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>Register of incoming mail may include:</w:t>
            </w:r>
          </w:p>
          <w:p w:rsidR="00000000" w:rsidP="007908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mailbook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electronic register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diary</w:t>
            </w:r>
          </w:p>
          <w:p w:rsidR="00000000" w:rsidP="007908BA">
            <w:pPr>
              <w:pStyle w:val="List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>The firm’s policies and procedures may include:</w:t>
            </w:r>
          </w:p>
          <w:p w:rsidR="00000000" w:rsidP="007908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security procedures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</w:r>
            <w:r w:rsidRPr="007908BA">
              <w:t>mail register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confidential mail procedures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delivery/despatch of urgent mail</w:t>
            </w:r>
          </w:p>
          <w:p w:rsidR="00000000" w:rsidP="007908BA">
            <w:pPr>
              <w:pStyle w:val="List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>Processing original documents may include:</w:t>
            </w:r>
          </w:p>
          <w:p w:rsidR="00000000" w:rsidP="007908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attaching the date to the document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attaching file matter number to the document</w:t>
            </w:r>
          </w:p>
          <w:p w:rsidR="00000000" w:rsidP="007908BA">
            <w:pPr>
              <w:pStyle w:val="List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>Processing of court documents may include:</w:t>
            </w:r>
          </w:p>
          <w:p w:rsidR="00000000" w:rsidP="007908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court documentation register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attaching the date to the document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compliance with relevant court regulations</w:t>
            </w:r>
          </w:p>
          <w:p w:rsidR="00000000" w:rsidP="007908BA">
            <w:pPr>
              <w:pStyle w:val="List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>Processing of served documents may include:</w:t>
            </w:r>
          </w:p>
          <w:p w:rsidR="00000000" w:rsidP="007908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following relevant court process regarding serving regulations</w:t>
            </w:r>
          </w:p>
          <w:p w:rsidR="00000000" w:rsidP="007908BA">
            <w:pPr>
              <w:pStyle w:val="List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>Appropriate mail delivery met</w:t>
            </w:r>
            <w:r w:rsidRPr="007908BA">
              <w:t>hod may include:</w:t>
            </w:r>
          </w:p>
          <w:p w:rsidR="00000000" w:rsidP="007908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Australia Post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AUSDOC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certified and registered mail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express post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airmail</w:t>
            </w:r>
          </w:p>
          <w:p w:rsidR="00000000" w:rsidRPr="007908BA" w:rsidP="007908BA">
            <w:pPr>
              <w:pStyle w:val="List"/>
            </w:pPr>
            <w:r w:rsidRPr="007908BA">
              <w:t xml:space="preserve">• </w:t>
            </w:r>
            <w:r w:rsidRPr="007908BA">
              <w:tab/>
              <w:t>courier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hand delivery</w:t>
            </w:r>
          </w:p>
          <w:p w:rsidR="00000000" w:rsidP="007908BA">
            <w:pPr>
              <w:pStyle w:val="List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>Appropriate envelopes and addressing of mail will differ according to:</w:t>
            </w:r>
          </w:p>
          <w:p w:rsidR="00000000" w:rsidP="007908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carrier requirements</w:t>
            </w:r>
          </w:p>
          <w:p w:rsidR="00000000" w:rsidRPr="007908BA" w:rsidP="007908BA">
            <w:pPr>
              <w:pStyle w:val="List2"/>
            </w:pPr>
            <w:r w:rsidRPr="007908BA">
              <w:t>- Australia Post</w:t>
            </w:r>
          </w:p>
          <w:p w:rsidR="00000000" w:rsidRPr="007908BA" w:rsidP="007908BA">
            <w:pPr>
              <w:pStyle w:val="List2"/>
            </w:pPr>
            <w:r w:rsidRPr="007908BA">
              <w:t>- AUSDOC</w:t>
            </w:r>
          </w:p>
          <w:p w:rsidR="00000000" w:rsidRPr="007908BA" w:rsidP="007908BA">
            <w:pPr>
              <w:pStyle w:val="List2"/>
            </w:pPr>
            <w:r w:rsidRPr="007908BA">
              <w:t>- hand delivery</w:t>
            </w:r>
          </w:p>
          <w:p w:rsidR="00000000" w:rsidP="007908BA">
            <w:pPr>
              <w:pStyle w:val="List2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>Processing outgoing mail may include:</w:t>
            </w:r>
          </w:p>
          <w:p w:rsidR="00000000" w:rsidP="007908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registering sender, destination and contents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registering date despatched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registering method of despatch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registering despatch receipt if appropriate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</w:r>
            <w:r w:rsidRPr="007908BA">
              <w:t>registering receipt and receiver of mail if hand delivered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making copies of documents as instructed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collating documents as instructed</w:t>
            </w:r>
          </w:p>
          <w:p w:rsidR="00000000" w:rsidP="007908BA">
            <w:pPr>
              <w:pStyle w:val="List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>Document collation requirement may relate to:</w:t>
            </w:r>
          </w:p>
          <w:p w:rsidR="00000000" w:rsidP="007908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specific court requirements:</w:t>
            </w:r>
          </w:p>
          <w:p w:rsidR="00000000" w:rsidRPr="007908BA" w:rsidP="007908BA">
            <w:pPr>
              <w:pStyle w:val="List2"/>
            </w:pPr>
            <w:r w:rsidRPr="007908BA">
              <w:t>- colour of paper</w:t>
            </w:r>
          </w:p>
          <w:p w:rsidR="00000000" w:rsidRPr="007908BA" w:rsidP="007908BA">
            <w:pPr>
              <w:pStyle w:val="List2"/>
            </w:pPr>
            <w:r w:rsidRPr="007908BA">
              <w:t>- number of copies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multiple recipients of same documents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order of collation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method of binding, attaching multiple documents</w:t>
            </w:r>
          </w:p>
          <w:p w:rsidR="00000000" w:rsidP="007908BA">
            <w:pPr>
              <w:pStyle w:val="List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>Timelines may differ according to:</w:t>
            </w:r>
          </w:p>
          <w:p w:rsidR="00000000" w:rsidP="007908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despatch method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court requirements</w:t>
            </w:r>
          </w:p>
          <w:p w:rsidR="00000000" w:rsidP="007908BA">
            <w:pPr>
              <w:pStyle w:val="List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>Bulk mail batching requirements may differ according to:</w:t>
            </w:r>
          </w:p>
          <w:p w:rsidR="00000000" w:rsidP="007908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</w:r>
            <w:r w:rsidRPr="007908BA">
              <w:t>Australia Post sorting specifications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AUSDOC sorting specifications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number/weight of items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destination of items</w:t>
            </w:r>
          </w:p>
          <w:p w:rsidR="00000000" w:rsidRPr="007908BA" w:rsidP="007908BA">
            <w:pPr>
              <w:pStyle w:val="List"/>
            </w:pPr>
            <w:r w:rsidRPr="007908BA">
              <w:t>Urgent and same day deliveries may require: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courier selection:</w:t>
            </w:r>
          </w:p>
          <w:p w:rsidR="00000000" w:rsidRPr="007908BA" w:rsidP="007908BA">
            <w:pPr>
              <w:pStyle w:val="List2"/>
            </w:pPr>
            <w:r w:rsidRPr="007908BA">
              <w:t>- location of receiver</w:t>
            </w:r>
          </w:p>
          <w:p w:rsidR="00000000" w:rsidRPr="007908BA" w:rsidP="007908BA">
            <w:pPr>
              <w:pStyle w:val="List2"/>
            </w:pPr>
            <w:r w:rsidRPr="007908BA">
              <w:t>- urgency of delivery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email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facsimiles</w:t>
            </w:r>
          </w:p>
          <w:p w:rsidR="00000000" w:rsidP="007908BA">
            <w:pPr>
              <w:pStyle w:val="List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>Follo</w:t>
            </w:r>
            <w:r w:rsidRPr="007908BA">
              <w:t>w-up may include:</w:t>
            </w:r>
          </w:p>
          <w:p w:rsidR="00000000" w:rsidP="007908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ensuring mail is delivered to receiver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providing proof of despatch</w:t>
            </w:r>
          </w:p>
          <w:p w:rsidR="00000000" w:rsidRPr="007908BA" w:rsidP="007908BA">
            <w:pPr>
              <w:pStyle w:val="List"/>
            </w:pPr>
          </w:p>
        </w:tc>
      </w:tr>
    </w:tbl>
    <w:p w:rsidR="00000000" w:rsidRPr="007908BA" w:rsidP="007908BA">
      <w:pPr>
        <w:pStyle w:val="BodyText"/>
      </w:pPr>
    </w:p>
    <w:p w:rsidR="00000000" w:rsidRPr="007908BA" w:rsidP="007908BA">
      <w:pPr>
        <w:pStyle w:val="AllowPageBreak"/>
      </w:pPr>
    </w:p>
    <w:p w:rsidR="00000000" w:rsidRPr="007908BA" w:rsidP="007908BA">
      <w:pPr>
        <w:pStyle w:val="Heading1"/>
      </w:pPr>
      <w:bookmarkStart w:id="4" w:name="O_384908"/>
      <w:bookmarkEnd w:id="4"/>
      <w:r w:rsidRPr="007908BA">
        <w:t>EVIDENCE GUIDE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>Critical Aspects:</w:t>
            </w:r>
          </w:p>
          <w:p w:rsidR="00000000" w:rsidP="007908B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a firm’s policies and procedures are understood and followed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</w:r>
            <w:r w:rsidRPr="007908BA">
              <w:t>instructing legal practitioner is kept up to date with activities, actions and outcomes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incoming mail is registered accurately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court, original and served documents are processed appropriately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incoming mail, including urgent and confidential items, is</w:t>
            </w:r>
            <w:r w:rsidRPr="007908BA">
              <w:t xml:space="preserve"> distributed to correct personnel within accepted timelines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damaged, suspicious or missing items are dealt with according to a firm’s processes and procedures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regulations regarding process serving are followed where necessary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outgoing mail is collect</w:t>
            </w:r>
            <w:r w:rsidRPr="007908BA">
              <w:t>ed within accepted timelines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outgoing mail is registered appropriately and prepared for despatch according to delivery and carrier requirements, including appropriate mail style, envelopes and delivery method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</w:r>
            <w:r w:rsidRPr="007908BA">
              <w:t>documents are collated to meet delivery and recipient’s requirements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bulk mail is prepared in accordance with carrier’s requirements including minimum number of items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urgent and same day deliveries are arranged to meet delivery requirements, taking int</w:t>
            </w:r>
            <w:r w:rsidRPr="007908BA">
              <w:t>o account location of recipient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all details, including addresses, numerical information, spelling and contents of mail are checked for accuracy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AUSDOC mail is addressed correctly and deposited in correct boxes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any problems are identified and clarific</w:t>
            </w:r>
            <w:r w:rsidRPr="007908BA">
              <w:t>ation is sought from designated persons if unable to resolve problem appropriately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outgoing mail is despatched in time to meet carrier’s delivery schedule</w:t>
            </w:r>
          </w:p>
          <w:p w:rsidR="00000000" w:rsidP="007908BA">
            <w:pPr>
              <w:pStyle w:val="List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>Resource implications: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 xml:space="preserve">The assessor must have access to appropriate documentation and resources </w:t>
            </w:r>
            <w:r w:rsidRPr="007908BA">
              <w:t>normally found in the work environment and required to allow the job or task to be properly performed. These may include:</w:t>
            </w:r>
          </w:p>
          <w:p w:rsidR="00000000" w:rsidRPr="007908BA" w:rsidP="007908BA">
            <w:pPr>
              <w:pStyle w:val="List"/>
            </w:pPr>
            <w:r w:rsidRPr="007908BA">
              <w:t>•   appropriate legislation and regulations relevant to assisting clients, conducting searches and using trust account money</w:t>
            </w:r>
          </w:p>
          <w:p w:rsidR="00000000" w:rsidRPr="007908BA" w:rsidP="007908BA">
            <w:pPr>
              <w:pStyle w:val="List"/>
            </w:pPr>
            <w:r w:rsidRPr="007908BA">
              <w:t>•   workp</w:t>
            </w:r>
            <w:r w:rsidRPr="007908BA">
              <w:t>lace manuals and reference materials such as company policy, procedural manuals and checklists</w:t>
            </w:r>
          </w:p>
          <w:p w:rsidR="00000000" w:rsidRPr="007908BA" w:rsidP="007908BA">
            <w:pPr>
              <w:pStyle w:val="List"/>
            </w:pPr>
            <w:r w:rsidRPr="007908BA">
              <w:t>•   sample search forms from a variety of agencies</w:t>
            </w:r>
          </w:p>
          <w:p w:rsidR="00000000" w:rsidRPr="007908BA" w:rsidP="007908BA">
            <w:pPr>
              <w:pStyle w:val="List"/>
            </w:pPr>
            <w:r w:rsidRPr="007908BA">
              <w:t>•   appropriate technology such as computers with relevant software and connections</w:t>
            </w:r>
          </w:p>
          <w:p w:rsidR="00000000" w:rsidP="007908BA">
            <w:pPr>
              <w:pStyle w:val="List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>Consistency in performan</w:t>
            </w:r>
            <w:r w:rsidRPr="007908BA">
              <w:t>ce: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>This unit of competency will require evidence to be collected across a range of events, eg. dealing with different organisational requirements, and over a period of time to ensure that situational variables are consistently achieved.</w:t>
            </w:r>
          </w:p>
          <w:p w:rsidR="00000000" w:rsidP="007908BA">
            <w:pPr>
              <w:pStyle w:val="BodyText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rPr>
                <w:rStyle w:val="SpecialBold"/>
              </w:rPr>
              <w:t>Context of assessment:</w:t>
            </w:r>
          </w:p>
          <w:p w:rsidR="00000000" w:rsidRPr="007908BA" w:rsidP="007908BA">
            <w:pPr>
              <w:pStyle w:val="BodyTex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Evidence of competency can be met in different situations, including: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   on the job assessment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   off the job assessment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   placement in an enterprise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   participation in a New Apprenticeship (traineeship) arrangement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</w:t>
            </w:r>
            <w:r w:rsidRPr="007908BA">
              <w:rPr>
                <w:rStyle w:val="SpecialBold"/>
              </w:rPr>
              <w:t xml:space="preserve">   use of a Practice Firm or simulated work environment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   flexible delivery methods used by training providers to cater for distance education students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   Recognition of Prior Learning, Recognition of Current Competencies (in skill areas where there has</w:t>
            </w:r>
            <w:r w:rsidRPr="007908BA">
              <w:rPr>
                <w:rStyle w:val="SpecialBold"/>
              </w:rPr>
              <w:t xml:space="preserve"> been no significant change to work practice in recent times).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Evidence gathering methods may include: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   workplace performance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   role-play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   simulation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   projects/assignments</w:t>
            </w:r>
          </w:p>
          <w:p w:rsidR="00000000" w:rsidRPr="007908BA" w:rsidP="007908BA">
            <w:pPr>
              <w:pStyle w:val="ListBullet"/>
            </w:pPr>
            <w:r w:rsidRPr="007908BA">
              <w:rPr>
                <w:rStyle w:val="SpecialBold"/>
              </w:rPr>
              <w:t>third party reports</w:t>
            </w:r>
          </w:p>
          <w:p w:rsidR="00000000" w:rsidP="007908BA">
            <w:pPr>
              <w:pStyle w:val="List"/>
              <w:rPr>
                <w:lang w:val="en-NZ"/>
              </w:rPr>
            </w:pP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rPr>
                <w:rStyle w:val="SpecialBold"/>
              </w:rPr>
              <w:t>Underpinning knowledge and skills</w:t>
            </w:r>
          </w:p>
          <w:p w:rsidR="00000000" w:rsidRPr="007908BA" w:rsidP="007908BA">
            <w:pPr>
              <w:pStyle w:val="BodyTex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Knowledge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</w:t>
            </w:r>
            <w:r w:rsidRPr="007908BA">
              <w:rPr>
                <w:rStyle w:val="SpecialBold"/>
              </w:rPr>
              <w:t xml:space="preserve">     firm's policies and procedures required across the full range of tasks covered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     the roles and locations of a firm’s personnel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     Australia Post's batching specifications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     courier selection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Skills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 xml:space="preserve">•     literacy: follows a firm's policies </w:t>
            </w:r>
            <w:r w:rsidRPr="007908BA">
              <w:rPr>
                <w:rStyle w:val="SpecialBold"/>
              </w:rPr>
              <w:t>and procedures; records incoming and outgoing mail and checks for accuracy of address details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     numeracy: checks weights and addresses; records items; sorts and collates; estimates time for mail despatches and bulk mailouts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</w:t>
            </w:r>
            <w:r w:rsidRPr="007908BA">
              <w:rPr>
                <w:rStyle w:val="SpecialBold"/>
              </w:rPr>
              <w:t xml:space="preserve">     communication: listens to clear sequenced instructions of several steps to complete task; participates effectively in spoken interactions in order to convey actions and outcomes; consults and questions supervisor and peers to clarify status of mail/do</w:t>
            </w:r>
            <w:r w:rsidRPr="007908BA">
              <w:rPr>
                <w:rStyle w:val="SpecialBold"/>
              </w:rPr>
              <w:t>cuments; gives oral instructions to peers, eg. where to locate mail</w:t>
            </w:r>
          </w:p>
          <w:p w:rsidR="00000000" w:rsidRPr="007908BA" w:rsidP="007908BA">
            <w:pPr>
              <w:pStyle w:val="List"/>
            </w:pPr>
            <w:r w:rsidRPr="007908BA">
              <w:rPr>
                <w:rStyle w:val="SpecialBold"/>
              </w:rPr>
              <w:t>•     problem solving: chooses appropriate delivery method for mail/court documents</w:t>
            </w:r>
          </w:p>
          <w:p w:rsidR="00000000" w:rsidRPr="007908BA" w:rsidP="007908BA">
            <w:pPr>
              <w:pStyle w:val="List"/>
            </w:pPr>
          </w:p>
        </w:tc>
      </w:tr>
    </w:tbl>
    <w:p w:rsidR="00000000" w:rsidRPr="007908BA" w:rsidP="007908BA">
      <w:pPr>
        <w:pStyle w:val="BodyText"/>
      </w:pPr>
    </w:p>
    <w:p w:rsidR="00000000" w:rsidRPr="007908BA" w:rsidP="007908BA">
      <w:pPr>
        <w:pStyle w:val="AllowPageBreak"/>
      </w:pPr>
    </w:p>
    <w:p w:rsidR="00000000" w:rsidRPr="007908BA" w:rsidP="007908BA">
      <w:pPr>
        <w:pStyle w:val="Heading1"/>
      </w:pPr>
      <w:bookmarkStart w:id="5" w:name="O_384909"/>
      <w:bookmarkEnd w:id="5"/>
      <w:r w:rsidRPr="007908BA">
        <w:t>KEY COMPETENCIES</w:t>
      </w:r>
    </w:p>
    <w:p w:rsidR="00000000" w:rsidRPr="007908BA" w:rsidP="007908BA">
      <w:pPr>
        <w:pStyle w:val="Heading2"/>
      </w:pPr>
      <w:r w:rsidRPr="007908BA">
        <w:t xml:space="preserve">Utilisation of the Key Competencies required in the performance of </w:t>
      </w:r>
      <w:r w:rsidRPr="007908BA">
        <w:t>this unit</w:t>
      </w:r>
    </w:p>
    <w:p w:rsidR="00000000" w:rsidRPr="007908BA" w:rsidP="007908BA">
      <w:pPr>
        <w:pStyle w:val="Heading2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14"/>
        <w:gridCol w:w="1314"/>
        <w:gridCol w:w="1314"/>
        <w:gridCol w:w="1314"/>
        <w:gridCol w:w="1314"/>
        <w:gridCol w:w="1314"/>
        <w:gridCol w:w="1312"/>
      </w:tblGrid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BodyText"/>
              <w:rPr>
                <w:lang w:val="en-NZ"/>
              </w:rPr>
            </w:pPr>
            <w:r w:rsidRPr="007908BA">
              <w:t>Communicating ideas and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BodyText"/>
              <w:rPr>
                <w:lang w:val="en-NZ"/>
              </w:rPr>
            </w:pPr>
            <w:r w:rsidRPr="007908BA">
              <w:t>Collecting, analysing and organising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BodyText"/>
              <w:rPr>
                <w:lang w:val="en-NZ"/>
              </w:rPr>
            </w:pPr>
            <w:r w:rsidRPr="007908BA">
              <w:t>Planning and organising activities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BodyText"/>
              <w:rPr>
                <w:lang w:val="en-NZ"/>
              </w:rPr>
            </w:pPr>
            <w:r w:rsidRPr="007908BA">
              <w:t>Working with others in a team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BodyText"/>
              <w:rPr>
                <w:lang w:val="en-NZ"/>
              </w:rPr>
            </w:pPr>
            <w:r w:rsidRPr="007908BA">
              <w:t>Using mathematical ideas and techniques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BodyText"/>
              <w:rPr>
                <w:lang w:val="en-NZ"/>
              </w:rPr>
            </w:pPr>
            <w:r w:rsidRPr="007908BA">
              <w:t>Solving problems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BodyText"/>
              <w:rPr>
                <w:lang w:val="en-NZ"/>
              </w:rPr>
            </w:pPr>
            <w:r w:rsidRPr="007908BA">
              <w:t>Using technology</w:t>
            </w: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BodyText"/>
              <w:rPr>
                <w:lang w:val="en-NZ"/>
              </w:rPr>
            </w:pPr>
            <w:r w:rsidRPr="007908B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BodyText"/>
              <w:rPr>
                <w:lang w:val="en-NZ"/>
              </w:rPr>
            </w:pPr>
            <w:r w:rsidRPr="007908B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BodyText"/>
              <w:rPr>
                <w:lang w:val="en-NZ"/>
              </w:rPr>
            </w:pPr>
            <w:r w:rsidRPr="007908B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BodyText"/>
              <w:rPr>
                <w:lang w:val="en-NZ"/>
              </w:rPr>
            </w:pPr>
            <w:r w:rsidRPr="007908B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BodyText"/>
              <w:rPr>
                <w:lang w:val="en-NZ"/>
              </w:rPr>
            </w:pPr>
            <w:r w:rsidRPr="007908B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BodyText"/>
              <w:rPr>
                <w:lang w:val="en-NZ"/>
              </w:rPr>
            </w:pPr>
            <w:r w:rsidRPr="007908B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BodyText"/>
            </w:pPr>
            <w:r w:rsidRPr="007908BA">
              <w:t>2</w:t>
            </w:r>
          </w:p>
        </w:tc>
      </w:tr>
    </w:tbl>
    <w:p w:rsidR="00000000" w:rsidRPr="007908BA" w:rsidP="007908BA">
      <w:pPr>
        <w:pStyle w:val="BodyText"/>
      </w:pPr>
    </w:p>
    <w:p w:rsidR="00000000" w:rsidRPr="007908BA" w:rsidP="007908BA">
      <w:pPr>
        <w:pStyle w:val="Heading2"/>
      </w:pPr>
      <w:r w:rsidRPr="007908BA">
        <w:t xml:space="preserve">Performance levels: </w:t>
      </w:r>
    </w:p>
    <w:p w:rsidR="00000000" w:rsidRPr="007908BA" w:rsidP="007908BA">
      <w:pPr>
        <w:pStyle w:val="Heading2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Heading2"/>
            </w:pPr>
            <w:r w:rsidRPr="007908BA">
              <w:t>Level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Heading2"/>
            </w:pPr>
            <w:r w:rsidRPr="007908BA">
              <w:t>Level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BA">
            <w:pPr>
              <w:pStyle w:val="Heading2"/>
            </w:pPr>
            <w:r w:rsidRPr="007908BA">
              <w:t>Level 3</w:t>
            </w:r>
          </w:p>
        </w:tc>
      </w:tr>
      <w:tr w:rsidTr="003E1B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carries out established processes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makes judgements of quality using given criteria</w:t>
            </w:r>
          </w:p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manages processes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selects the criteria for the evaluation process</w:t>
            </w:r>
          </w:p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establishes principles and processes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</w:r>
            <w:r w:rsidRPr="007908BA">
              <w:t>evaluates and reshapes processes</w:t>
            </w:r>
          </w:p>
          <w:p w:rsidR="00000000" w:rsidRPr="007908BA" w:rsidP="007908BA">
            <w:pPr>
              <w:pStyle w:val="List"/>
            </w:pPr>
            <w:r w:rsidRPr="007908BA">
              <w:t>•</w:t>
            </w:r>
            <w:r w:rsidRPr="007908BA">
              <w:tab/>
              <w:t>establishes criteria for evaluation of processes</w:t>
            </w:r>
          </w:p>
        </w:tc>
      </w:tr>
    </w:tbl>
    <w:p w:rsidR="00000000" w:rsidRPr="007908BA" w:rsidP="007908BA">
      <w:pPr>
        <w:pStyle w:val="BodyText"/>
      </w:pPr>
    </w:p>
    <w:p w:rsidR="00000000" w:rsidRPr="007908BA" w:rsidP="007908BA"/>
    <w:sectPr w:rsidSect="007908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E1B14" w:rsidP="003E1B14">
    <w:pPr>
      <w:pStyle w:val="BodyText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B14" w:rsidP="007908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E1B14" w:rsidP="007908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E1B14" w:rsidP="007908B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E1B14" w:rsidP="003E1B14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B14" w:rsidP="007908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BSALR301A Handle receipt and despatch of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E1B14" w:rsidP="007908B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765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DC0A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8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908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8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8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8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8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8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8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8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8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8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8BA"/>
  </w:style>
  <w:style w:type="character" w:customStyle="1" w:styleId="Heading1Char">
    <w:name w:val="Heading 1 Char"/>
    <w:link w:val="Heading1"/>
    <w:rsid w:val="007908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link w:val="Heading2"/>
    <w:rsid w:val="007908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7908B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7908B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908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7908B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908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08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7908BA"/>
    <w:rPr>
      <w:b/>
      <w:spacing w:val="0"/>
    </w:rPr>
  </w:style>
  <w:style w:type="paragraph" w:styleId="Header">
    <w:name w:val="header"/>
    <w:basedOn w:val="Normal"/>
    <w:link w:val="HeaderChar"/>
    <w:rsid w:val="007908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7908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AllowPageBreak">
    <w:name w:val="AllowPageBreak"/>
    <w:rsid w:val="007908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908BA"/>
    <w:pPr>
      <w:tabs>
        <w:tab w:val="left" w:pos="680"/>
      </w:tabs>
      <w:spacing w:before="60" w:after="60"/>
      <w:ind w:left="680" w:hanging="340"/>
    </w:pPr>
  </w:style>
  <w:style w:type="character" w:customStyle="1" w:styleId="Heading3Char">
    <w:name w:val="Heading 3 Char"/>
    <w:link w:val="Heading3"/>
    <w:rsid w:val="007908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7908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7908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7908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8B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908B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908B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908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8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8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8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8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908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7908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8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08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08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8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8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08B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08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8B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908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8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8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8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8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7908BA"/>
    <w:rPr>
      <w:i/>
    </w:rPr>
  </w:style>
  <w:style w:type="paragraph" w:styleId="Caption">
    <w:name w:val="caption"/>
    <w:basedOn w:val="BodyText"/>
    <w:next w:val="Normal"/>
    <w:qFormat/>
    <w:rsid w:val="007908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8BA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7908B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7908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8BA"/>
  </w:style>
  <w:style w:type="paragraph" w:styleId="TableofFigures">
    <w:name w:val="table of figures"/>
    <w:basedOn w:val="Normal"/>
    <w:next w:val="Normal"/>
    <w:semiHidden/>
    <w:rsid w:val="007908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8BA"/>
    <w:pPr>
      <w:numPr>
        <w:numId w:val="10"/>
      </w:numPr>
    </w:pPr>
  </w:style>
  <w:style w:type="character" w:customStyle="1" w:styleId="WingdingSymbols">
    <w:name w:val="Wingding Symbols"/>
    <w:rsid w:val="007908BA"/>
    <w:rPr>
      <w:rFonts w:ascii="Wingdings" w:hAnsi="Wingdings"/>
    </w:rPr>
  </w:style>
  <w:style w:type="paragraph" w:customStyle="1" w:styleId="TableHeading">
    <w:name w:val="Table Heading"/>
    <w:basedOn w:val="HeadingBase"/>
    <w:rsid w:val="007908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8BA"/>
    <w:rPr>
      <w:color w:val="0033CC"/>
      <w:u w:val="none"/>
    </w:rPr>
  </w:style>
  <w:style w:type="paragraph" w:customStyle="1" w:styleId="BodyTextRight">
    <w:name w:val="Body Text Right"/>
    <w:basedOn w:val="BodyText"/>
    <w:rsid w:val="007908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8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8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8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8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7908B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908BA"/>
    <w:rPr>
      <w:sz w:val="32"/>
    </w:rPr>
  </w:style>
  <w:style w:type="paragraph" w:customStyle="1" w:styleId="HeadingProcedure">
    <w:name w:val="Heading Procedure"/>
    <w:basedOn w:val="HeadingBase"/>
    <w:next w:val="Normal"/>
    <w:rsid w:val="007908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8BA"/>
    <w:pPr>
      <w:spacing w:before="60" w:after="60"/>
    </w:pPr>
  </w:style>
  <w:style w:type="paragraph" w:styleId="ListContinue">
    <w:name w:val="List Continue"/>
    <w:basedOn w:val="List"/>
    <w:rsid w:val="007908BA"/>
    <w:pPr>
      <w:ind w:firstLine="0"/>
    </w:pPr>
  </w:style>
  <w:style w:type="paragraph" w:customStyle="1" w:styleId="ListNote">
    <w:name w:val="List Note"/>
    <w:basedOn w:val="List"/>
    <w:rsid w:val="007908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8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8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7908BA"/>
    <w:rPr>
      <w:rFonts w:ascii="Courier New" w:hAnsi="Courier New"/>
    </w:rPr>
  </w:style>
  <w:style w:type="paragraph" w:customStyle="1" w:styleId="NoteBullet">
    <w:name w:val="Note Bullet"/>
    <w:basedOn w:val="Note"/>
    <w:rsid w:val="007908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8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8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8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8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08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8B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7908BA"/>
    <w:rPr>
      <w:b/>
      <w:smallCaps/>
    </w:rPr>
  </w:style>
  <w:style w:type="paragraph" w:customStyle="1" w:styleId="TableListNumber">
    <w:name w:val="Table List Number"/>
    <w:basedOn w:val="ListNumber"/>
    <w:rsid w:val="007908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8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8BA"/>
    <w:pPr>
      <w:numPr>
        <w:numId w:val="8"/>
      </w:numPr>
    </w:pPr>
  </w:style>
  <w:style w:type="paragraph" w:customStyle="1" w:styleId="ListAlpha2">
    <w:name w:val="List Alpha 2"/>
    <w:basedOn w:val="List2"/>
    <w:rsid w:val="007908BA"/>
    <w:pPr>
      <w:numPr>
        <w:numId w:val="7"/>
      </w:numPr>
    </w:pPr>
  </w:style>
  <w:style w:type="paragraph" w:styleId="List3">
    <w:name w:val="List 3"/>
    <w:basedOn w:val="BodyText"/>
    <w:rsid w:val="007908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8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8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08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08BA"/>
    <w:pPr>
      <w:numPr>
        <w:numId w:val="2"/>
      </w:numPr>
    </w:pPr>
  </w:style>
  <w:style w:type="paragraph" w:styleId="ListBullet5">
    <w:name w:val="List Bullet 5"/>
    <w:basedOn w:val="List5"/>
    <w:rsid w:val="007908BA"/>
    <w:pPr>
      <w:numPr>
        <w:numId w:val="3"/>
      </w:numPr>
    </w:pPr>
  </w:style>
  <w:style w:type="paragraph" w:styleId="ListContinue2">
    <w:name w:val="List Continue 2"/>
    <w:basedOn w:val="List2"/>
    <w:rsid w:val="007908BA"/>
    <w:pPr>
      <w:ind w:firstLine="0"/>
    </w:pPr>
  </w:style>
  <w:style w:type="paragraph" w:styleId="ListContinue3">
    <w:name w:val="List Continue 3"/>
    <w:basedOn w:val="List3"/>
    <w:rsid w:val="007908BA"/>
    <w:pPr>
      <w:ind w:left="1021" w:firstLine="0"/>
    </w:pPr>
  </w:style>
  <w:style w:type="paragraph" w:styleId="ListContinue4">
    <w:name w:val="List Continue 4"/>
    <w:basedOn w:val="List4"/>
    <w:rsid w:val="007908BA"/>
    <w:pPr>
      <w:ind w:firstLine="0"/>
    </w:pPr>
  </w:style>
  <w:style w:type="paragraph" w:styleId="ListContinue5">
    <w:name w:val="List Continue 5"/>
    <w:basedOn w:val="List5"/>
    <w:rsid w:val="007908BA"/>
    <w:pPr>
      <w:ind w:firstLine="0"/>
    </w:pPr>
  </w:style>
  <w:style w:type="paragraph" w:styleId="ListNumber3">
    <w:name w:val="List Number 3"/>
    <w:basedOn w:val="List3"/>
    <w:rsid w:val="007908BA"/>
    <w:pPr>
      <w:numPr>
        <w:numId w:val="4"/>
      </w:numPr>
    </w:pPr>
  </w:style>
  <w:style w:type="paragraph" w:styleId="ListNumber4">
    <w:name w:val="List Number 4"/>
    <w:basedOn w:val="List4"/>
    <w:rsid w:val="007908BA"/>
    <w:pPr>
      <w:numPr>
        <w:numId w:val="5"/>
      </w:numPr>
    </w:pPr>
  </w:style>
  <w:style w:type="paragraph" w:styleId="ListNumber5">
    <w:name w:val="List Number 5"/>
    <w:basedOn w:val="List5"/>
    <w:rsid w:val="007908BA"/>
    <w:pPr>
      <w:numPr>
        <w:numId w:val="6"/>
      </w:numPr>
    </w:pPr>
  </w:style>
  <w:style w:type="paragraph" w:styleId="BlockText">
    <w:name w:val="Block Text"/>
    <w:basedOn w:val="Normal"/>
    <w:rsid w:val="007908BA"/>
    <w:pPr>
      <w:spacing w:after="120"/>
      <w:ind w:left="1440" w:right="1440"/>
    </w:pPr>
  </w:style>
  <w:style w:type="character" w:customStyle="1" w:styleId="Subscript">
    <w:name w:val="Subscript"/>
    <w:rsid w:val="007908BA"/>
    <w:rPr>
      <w:sz w:val="16"/>
      <w:vertAlign w:val="subscript"/>
    </w:rPr>
  </w:style>
  <w:style w:type="character" w:customStyle="1" w:styleId="Superscript">
    <w:name w:val="Superscript"/>
    <w:rsid w:val="007908BA"/>
    <w:rPr>
      <w:sz w:val="16"/>
      <w:vertAlign w:val="superscript"/>
    </w:rPr>
  </w:style>
  <w:style w:type="character" w:customStyle="1" w:styleId="Symbols">
    <w:name w:val="Symbols"/>
    <w:rsid w:val="007908BA"/>
    <w:rPr>
      <w:rFonts w:ascii="Symbol" w:hAnsi="Symbol"/>
    </w:rPr>
  </w:style>
  <w:style w:type="character" w:customStyle="1" w:styleId="MenuOptions">
    <w:name w:val="Menu Options"/>
    <w:rsid w:val="007908BA"/>
    <w:rPr>
      <w:rFonts w:ascii="Arial Narrow" w:hAnsi="Arial Narrow"/>
      <w:smallCaps/>
    </w:rPr>
  </w:style>
  <w:style w:type="character" w:customStyle="1" w:styleId="Buttons">
    <w:name w:val="Buttons"/>
    <w:rsid w:val="007908BA"/>
    <w:rPr>
      <w:b/>
    </w:rPr>
  </w:style>
  <w:style w:type="character" w:customStyle="1" w:styleId="Underlined">
    <w:name w:val="Underlined"/>
    <w:rsid w:val="007908BA"/>
    <w:rPr>
      <w:u w:val="single"/>
    </w:rPr>
  </w:style>
  <w:style w:type="paragraph" w:customStyle="1" w:styleId="TableBodyTextRight">
    <w:name w:val="Table Body Text Right"/>
    <w:basedOn w:val="TableBodyText"/>
    <w:rsid w:val="007908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8BA"/>
    <w:rPr>
      <w:sz w:val="18"/>
    </w:rPr>
  </w:style>
  <w:style w:type="paragraph" w:customStyle="1" w:styleId="BodySmallRight">
    <w:name w:val="Body Small Right"/>
    <w:basedOn w:val="BodyTextRight"/>
    <w:rsid w:val="007908BA"/>
    <w:rPr>
      <w:sz w:val="18"/>
      <w:szCs w:val="18"/>
    </w:rPr>
  </w:style>
  <w:style w:type="paragraph" w:customStyle="1" w:styleId="MarginEdition">
    <w:name w:val="Margin Edition"/>
    <w:basedOn w:val="MarginNote"/>
    <w:rsid w:val="007908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8BA"/>
    <w:rPr>
      <w:sz w:val="2"/>
      <w:szCs w:val="2"/>
    </w:rPr>
  </w:style>
  <w:style w:type="character" w:customStyle="1" w:styleId="Small">
    <w:name w:val="Small"/>
    <w:rsid w:val="007908BA"/>
    <w:rPr>
      <w:sz w:val="16"/>
    </w:rPr>
  </w:style>
  <w:style w:type="paragraph" w:customStyle="1" w:styleId="WideTable">
    <w:name w:val="Wide Table"/>
    <w:basedOn w:val="Normal"/>
    <w:rsid w:val="007908BA"/>
    <w:pPr>
      <w:ind w:left="-1418"/>
    </w:pPr>
    <w:rPr>
      <w:sz w:val="2"/>
      <w:szCs w:val="2"/>
    </w:rPr>
  </w:style>
  <w:style w:type="character" w:styleId="PageNumber">
    <w:name w:val="page number"/>
    <w:rsid w:val="007908BA"/>
  </w:style>
  <w:style w:type="paragraph" w:styleId="Quote">
    <w:name w:val="Quote"/>
    <w:basedOn w:val="Heading1"/>
    <w:link w:val="QuoteChar"/>
    <w:qFormat/>
    <w:rsid w:val="007908B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7908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8BA"/>
    <w:pPr>
      <w:pageBreakBefore/>
    </w:pPr>
  </w:style>
  <w:style w:type="paragraph" w:customStyle="1" w:styleId="Border">
    <w:name w:val="Border"/>
    <w:basedOn w:val="Normal"/>
    <w:qFormat/>
    <w:rsid w:val="007908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7908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8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7908B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7908B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7908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8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8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8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7908BA"/>
    <w:rPr>
      <w:u w:val="single"/>
    </w:rPr>
  </w:style>
  <w:style w:type="character" w:customStyle="1" w:styleId="BoldandItalics">
    <w:name w:val="Bold and Italics"/>
    <w:qFormat/>
    <w:rsid w:val="007908BA"/>
    <w:rPr>
      <w:b/>
      <w:i/>
      <w:u w:val="none"/>
    </w:rPr>
  </w:style>
  <w:style w:type="paragraph" w:styleId="BalloonText">
    <w:name w:val="Balloon Text"/>
    <w:basedOn w:val="Normal"/>
    <w:link w:val="BalloonTextChar"/>
    <w:rsid w:val="007908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908B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908B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7908B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1202</Words>
  <Characters>7552</Characters>
  <Application>Microsoft Office Word</Application>
  <DocSecurity>0</DocSecurity>
  <Lines>328</Lines>
  <Paragraphs>180</Paragraphs>
  <ScaleCrop>false</ScaleCrop>
  <Company>Author-it Software Corporation Ltd.</Company>
  <LinksUpToDate>false</LinksUpToDate>
  <CharactersWithSpaces>8753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BSALR301A Handle receipt and despatch of information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2012-05-26T22:45:00Z</dcterms:created>
  <dcterms:modified xsi:type="dcterms:W3CDTF">2012-05-26T22:45:00Z</dcterms:modified>
</cp:coreProperties>
</file>