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B34" w:rsidP="00AD2B34">
      <w:pPr>
        <w:pStyle w:val="Title"/>
      </w:pPr>
      <w:bookmarkStart w:id="0" w:name="O_384476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BSALF301A Maintain records for time and disbursements in a legal practice</w:t>
      </w:r>
      <w:r>
        <w:fldChar w:fldCharType="end"/>
      </w:r>
    </w:p>
    <w:p w:rsidR="00AD2B34" w:rsidP="00AD2B34">
      <w:pPr>
        <w:pStyle w:val="Version"/>
        <w:sectPr w:rsidSect="00EA3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5A6" w:rsidP="00EA35A6">
      <w:pPr>
        <w:pStyle w:val="Heading1"/>
      </w:pPr>
      <w:r w:rsidRPr="00EA35A6">
        <w:t>Modification History</w:t>
      </w:r>
    </w:p>
    <w:p w:rsidR="00000000" w:rsidRPr="00EA35A6" w:rsidP="00EA35A6">
      <w:pPr>
        <w:pStyle w:val="BodyText"/>
      </w:pPr>
      <w:r w:rsidRPr="00EA35A6">
        <w:t>Not Available</w:t>
      </w:r>
    </w:p>
    <w:p w:rsidR="00000000" w:rsidRPr="00EA35A6" w:rsidP="00EA35A6">
      <w:pPr>
        <w:pStyle w:val="AllowPageBreak"/>
      </w:pPr>
    </w:p>
    <w:p w:rsidR="00000000" w:rsidRPr="00EA35A6" w:rsidP="00EA35A6">
      <w:pPr>
        <w:pStyle w:val="Heading1"/>
      </w:pPr>
      <w:bookmarkStart w:id="2" w:name="O_384477"/>
      <w:bookmarkEnd w:id="2"/>
      <w:r w:rsidRPr="00EA35A6">
        <w:t>INTRODUCTION</w:t>
      </w:r>
    </w:p>
    <w:p w:rsidR="00000000" w:rsidRPr="00EA35A6" w:rsidP="00EA35A6">
      <w:pPr>
        <w:pStyle w:val="BodyText"/>
      </w:pPr>
      <w:r w:rsidRPr="00EA35A6">
        <w:t>This Unit covers demonstrating an understanding of maintaining time records and enter</w:t>
      </w:r>
      <w:r w:rsidRPr="00EA35A6">
        <w:t>ing disbursements incurred.</w:t>
      </w:r>
    </w:p>
    <w:p w:rsidR="00000000" w:rsidRPr="00EA35A6" w:rsidP="00EA35A6">
      <w:pPr>
        <w:pStyle w:val="BodyText"/>
      </w:pPr>
      <w:r w:rsidRPr="00EA35A6">
        <w:t>This unit of competency underpins all units of competency in the Legal Services stream of the</w:t>
      </w:r>
    </w:p>
    <w:p w:rsidR="00000000" w:rsidRPr="00EA35A6" w:rsidP="00EA35A6">
      <w:pPr>
        <w:pStyle w:val="BodyText"/>
      </w:pPr>
      <w:r w:rsidRPr="00EA35A6">
        <w:t>Administration Training Package.</w:t>
      </w:r>
    </w:p>
    <w:p w:rsidR="00000000" w:rsidRPr="00EA35A6" w:rsidP="00EA35A6">
      <w:pPr>
        <w:pStyle w:val="BodyText"/>
      </w:pPr>
      <w:r w:rsidRPr="00EA35A6">
        <w:t>This unit can be assessed alone or in combination with other units making up a job role.</w:t>
      </w:r>
    </w:p>
    <w:p w:rsidR="00000000" w:rsidRPr="00EA35A6" w:rsidP="00EA35A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89"/>
        <w:gridCol w:w="5607"/>
      </w:tblGrid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 xml:space="preserve">Element of </w:t>
            </w:r>
            <w:r w:rsidRPr="00EA35A6">
              <w:t>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Performance Criteria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Record fee-earner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Time sheets are accessed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 xml:space="preserve">   Self or other is organised to enter time recording onto the accounting system against the relevant client or client matter file, or other relevant codes eg. training, marketing</w:t>
            </w:r>
          </w:p>
          <w:p w:rsidR="00000000" w:rsidRPr="00EA35A6" w:rsidP="00EA35A6">
            <w:pPr>
              <w:pStyle w:val="List"/>
            </w:pPr>
            <w:r w:rsidRPr="00EA35A6">
              <w:t>•   Irregularities and/or uncertainties are noted and standard resolution pr</w:t>
            </w:r>
            <w:r w:rsidRPr="00EA35A6">
              <w:t>ocedures are followed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•   Entries are made within agreed timelines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Enter disbursements incurred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Details of disbursements are recorded accurately against the relevant client or client master file according to a firm’s policies and procedures</w:t>
            </w:r>
          </w:p>
          <w:p w:rsidR="00000000" w:rsidRPr="00EA35A6" w:rsidP="00EA35A6">
            <w:pPr>
              <w:pStyle w:val="List"/>
            </w:pPr>
            <w:r w:rsidRPr="00EA35A6">
              <w:t>•   Irregu</w:t>
            </w:r>
            <w:r w:rsidRPr="00EA35A6">
              <w:t>larities and/or uncertainties are noted and standard resolution procedures are followed</w:t>
            </w:r>
          </w:p>
          <w:p w:rsidR="00000000" w:rsidRPr="00EA35A6" w:rsidP="00EA35A6">
            <w:pPr>
              <w:pStyle w:val="List"/>
            </w:pPr>
            <w:r w:rsidRPr="00EA35A6">
              <w:t>•   File/master number is attached to all relevant documentation and such documentation is filed appropriately</w:t>
            </w:r>
          </w:p>
        </w:tc>
      </w:tr>
    </w:tbl>
    <w:p w:rsidR="00000000" w:rsidRPr="00EA35A6" w:rsidP="00EA35A6">
      <w:pPr>
        <w:pStyle w:val="BodyText"/>
      </w:pPr>
    </w:p>
    <w:p w:rsidR="00000000" w:rsidRPr="00EA35A6" w:rsidP="00EA35A6">
      <w:pPr>
        <w:pStyle w:val="AllowPageBreak"/>
      </w:pPr>
    </w:p>
    <w:p w:rsidR="00000000" w:rsidRPr="00EA35A6" w:rsidP="00EA35A6">
      <w:pPr>
        <w:pStyle w:val="Heading1"/>
      </w:pPr>
      <w:bookmarkStart w:id="3" w:name="O_384478"/>
      <w:bookmarkEnd w:id="3"/>
      <w:r w:rsidRPr="00EA35A6">
        <w:t>RANGE OF VARIABLES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Time sheets may be: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paper-based</w:t>
            </w:r>
          </w:p>
          <w:p w:rsidR="00000000" w:rsidRPr="00EA35A6" w:rsidP="00EA35A6">
            <w:pPr>
              <w:pStyle w:val="List"/>
            </w:pPr>
            <w:r w:rsidRPr="00EA35A6">
              <w:t>•   electronic</w:t>
            </w:r>
          </w:p>
          <w:p w:rsidR="00000000" w:rsidP="00EA35A6">
            <w:pPr>
              <w:pStyle w:val="Lis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Fee-earners may include: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qualified legal practitioner</w:t>
            </w:r>
          </w:p>
          <w:p w:rsidR="00000000" w:rsidRPr="00EA35A6" w:rsidP="00EA35A6">
            <w:pPr>
              <w:pStyle w:val="List"/>
            </w:pPr>
            <w:r w:rsidRPr="00EA35A6">
              <w:t>•   paralegal</w:t>
            </w:r>
          </w:p>
          <w:p w:rsidR="00000000" w:rsidRPr="00EA35A6" w:rsidP="00EA35A6">
            <w:pPr>
              <w:pStyle w:val="List"/>
            </w:pPr>
            <w:r w:rsidRPr="00EA35A6">
              <w:t>•   conveyancer</w:t>
            </w:r>
          </w:p>
          <w:p w:rsidR="00000000" w:rsidRPr="00EA35A6" w:rsidP="00EA35A6">
            <w:pPr>
              <w:pStyle w:val="List"/>
            </w:pPr>
            <w:r w:rsidRPr="00EA35A6">
              <w:t>•   accountant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•   law clerk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Disbursements may include:*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filing fees</w:t>
            </w:r>
          </w:p>
          <w:p w:rsidR="00000000" w:rsidRPr="00EA35A6" w:rsidP="00EA35A6">
            <w:pPr>
              <w:pStyle w:val="List"/>
            </w:pPr>
            <w:r w:rsidRPr="00EA35A6">
              <w:t>•   photocopying</w:t>
            </w:r>
          </w:p>
          <w:p w:rsidR="00000000" w:rsidRPr="00EA35A6" w:rsidP="00EA35A6">
            <w:pPr>
              <w:pStyle w:val="List"/>
            </w:pPr>
            <w:r w:rsidRPr="00EA35A6">
              <w:t>•    postage</w:t>
            </w:r>
          </w:p>
          <w:p w:rsidR="00000000" w:rsidRPr="00EA35A6" w:rsidP="00EA35A6">
            <w:pPr>
              <w:pStyle w:val="List"/>
            </w:pPr>
            <w:r w:rsidRPr="00EA35A6">
              <w:t>•   courier fees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 xml:space="preserve">   search fees</w:t>
            </w:r>
          </w:p>
          <w:p w:rsidR="00000000" w:rsidRPr="00EA35A6" w:rsidP="00EA35A6">
            <w:pPr>
              <w:pStyle w:val="List"/>
            </w:pPr>
            <w:r w:rsidRPr="00EA35A6">
              <w:t>•   cost of duty stamps</w:t>
            </w:r>
          </w:p>
          <w:p w:rsidR="00000000" w:rsidRPr="00EA35A6" w:rsidP="00EA35A6">
            <w:pPr>
              <w:pStyle w:val="List"/>
            </w:pPr>
            <w:r w:rsidRPr="00EA35A6">
              <w:t>•   court costs</w:t>
            </w:r>
          </w:p>
          <w:p w:rsidR="00000000" w:rsidRPr="00EA35A6" w:rsidP="00EA35A6">
            <w:pPr>
              <w:pStyle w:val="List"/>
            </w:pPr>
            <w:r w:rsidRPr="00EA35A6">
              <w:t>•   telephone charges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*according to relevant state definitions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Methods for maintaining records for time and disbursements may include: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timesheet</w:t>
            </w:r>
          </w:p>
          <w:p w:rsidR="00000000" w:rsidRPr="00EA35A6" w:rsidP="00EA35A6">
            <w:pPr>
              <w:pStyle w:val="List"/>
            </w:pPr>
            <w:r w:rsidRPr="00EA35A6">
              <w:t>•   standard books of account –</w:t>
            </w:r>
            <w:r w:rsidRPr="00EA35A6">
              <w:t xml:space="preserve"> trust account receipt book, cash book, cheque book, ledger, bank deposit book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•   specialised electronic software packages eg. LAW 2000, BillBack, LawLedger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All activities and outcomes may include: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exchange of information</w:t>
            </w:r>
          </w:p>
          <w:p w:rsidR="00000000" w:rsidRPr="00EA35A6" w:rsidP="00EA35A6">
            <w:pPr>
              <w:pStyle w:val="List"/>
            </w:pPr>
            <w:r w:rsidRPr="00EA35A6">
              <w:t>•   public search of record</w:t>
            </w:r>
          </w:p>
          <w:p w:rsidR="00000000" w:rsidRPr="00EA35A6" w:rsidP="00EA35A6">
            <w:pPr>
              <w:pStyle w:val="List"/>
            </w:pPr>
            <w:r w:rsidRPr="00EA35A6">
              <w:t>•   financial transaction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•   verbal communication with external parties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A firm’s policies and procedures may include: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office procedure manual</w:t>
            </w:r>
          </w:p>
          <w:p w:rsidR="00000000" w:rsidRPr="00EA35A6" w:rsidP="00EA35A6">
            <w:pPr>
              <w:pStyle w:val="List"/>
            </w:pPr>
            <w:r w:rsidRPr="00EA35A6">
              <w:t>•   time recording procedures</w:t>
            </w:r>
          </w:p>
          <w:p w:rsidR="00000000" w:rsidRPr="00EA35A6" w:rsidP="00EA35A6">
            <w:pPr>
              <w:pStyle w:val="List"/>
            </w:pPr>
            <w:r w:rsidRPr="00EA35A6">
              <w:t>•   definition of disbursement and amount to charge</w:t>
            </w:r>
          </w:p>
          <w:p w:rsidR="00000000" w:rsidRPr="00EA35A6" w:rsidP="00EA35A6">
            <w:pPr>
              <w:pStyle w:val="List"/>
            </w:pPr>
            <w:r w:rsidRPr="00EA35A6">
              <w:t>•   detailing disburseme</w:t>
            </w:r>
            <w:r w:rsidRPr="00EA35A6">
              <w:t>nts</w:t>
            </w:r>
          </w:p>
          <w:p w:rsidR="00000000" w:rsidRPr="00EA35A6" w:rsidP="00EA35A6">
            <w:pPr>
              <w:pStyle w:val="List"/>
            </w:pPr>
            <w:r w:rsidRPr="00EA35A6">
              <w:t>•   accessing accounting system</w:t>
            </w:r>
          </w:p>
          <w:p w:rsidR="00000000" w:rsidRPr="00EA35A6" w:rsidP="00EA35A6">
            <w:pPr>
              <w:pStyle w:val="List"/>
            </w:pPr>
            <w:r w:rsidRPr="00EA35A6">
              <w:t>•   availability of information</w:t>
            </w:r>
          </w:p>
          <w:p w:rsidR="00000000" w:rsidRPr="00EA35A6" w:rsidP="00EA35A6">
            <w:pPr>
              <w:pStyle w:val="List"/>
            </w:pPr>
            <w:r w:rsidRPr="00EA35A6">
              <w:t>•   information specific to the firm</w:t>
            </w:r>
          </w:p>
          <w:p w:rsidR="00000000" w:rsidRPr="00EA35A6" w:rsidP="00EA35A6">
            <w:pPr>
              <w:pStyle w:val="List"/>
            </w:pPr>
            <w:r w:rsidRPr="00EA35A6">
              <w:t>•   security/confidentiality/privacy procedures</w:t>
            </w:r>
          </w:p>
          <w:p w:rsidR="00000000" w:rsidRPr="00EA35A6" w:rsidP="00EA35A6">
            <w:pPr>
              <w:pStyle w:val="List"/>
            </w:pPr>
            <w:r w:rsidRPr="00EA35A6">
              <w:t>•   verifying and authorising information</w:t>
            </w:r>
          </w:p>
          <w:p w:rsidR="00000000" w:rsidRPr="00EA35A6" w:rsidP="00EA35A6">
            <w:pPr>
              <w:pStyle w:val="List"/>
            </w:pPr>
            <w:r w:rsidRPr="00EA35A6">
              <w:t>•   recording information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•</w:t>
            </w:r>
            <w:r w:rsidRPr="00EA35A6">
              <w:t xml:space="preserve">   liaising with financial institutions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The area of law may include:*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commercial law</w:t>
            </w:r>
          </w:p>
          <w:p w:rsidR="00000000" w:rsidRPr="00EA35A6" w:rsidP="00EA35A6">
            <w:pPr>
              <w:pStyle w:val="List"/>
            </w:pPr>
            <w:r w:rsidRPr="00EA35A6">
              <w:t>•   corporate law</w:t>
            </w:r>
          </w:p>
          <w:p w:rsidR="00000000" w:rsidRPr="00EA35A6" w:rsidP="00EA35A6">
            <w:pPr>
              <w:pStyle w:val="List"/>
            </w:pPr>
            <w:r w:rsidRPr="00EA35A6">
              <w:t>•   criminal law</w:t>
            </w:r>
          </w:p>
          <w:p w:rsidR="00000000" w:rsidRPr="00EA35A6" w:rsidP="00EA35A6">
            <w:pPr>
              <w:pStyle w:val="List"/>
            </w:pPr>
            <w:r w:rsidRPr="00EA35A6">
              <w:t>•   family law</w:t>
            </w:r>
          </w:p>
          <w:p w:rsidR="00000000" w:rsidRPr="00EA35A6" w:rsidP="00EA35A6">
            <w:pPr>
              <w:pStyle w:val="List"/>
            </w:pPr>
            <w:r w:rsidRPr="00EA35A6">
              <w:t>•   industrial relations</w:t>
            </w:r>
          </w:p>
          <w:p w:rsidR="00000000" w:rsidRPr="00EA35A6" w:rsidP="00EA35A6">
            <w:pPr>
              <w:pStyle w:val="List"/>
            </w:pPr>
            <w:r w:rsidRPr="00EA35A6">
              <w:t>•   property law</w:t>
            </w:r>
          </w:p>
          <w:p w:rsidR="00000000" w:rsidRPr="00EA35A6" w:rsidP="00EA35A6">
            <w:pPr>
              <w:pStyle w:val="List"/>
            </w:pPr>
            <w:r w:rsidRPr="00EA35A6">
              <w:t>•   tax law</w:t>
            </w:r>
          </w:p>
          <w:p w:rsidR="00000000" w:rsidRPr="00EA35A6" w:rsidP="00EA35A6">
            <w:pPr>
              <w:pStyle w:val="List"/>
            </w:pPr>
            <w:r w:rsidRPr="00EA35A6">
              <w:t>•    litigation</w:t>
            </w:r>
          </w:p>
          <w:p w:rsidR="00000000" w:rsidRPr="00EA35A6" w:rsidP="00EA35A6">
            <w:pPr>
              <w:pStyle w:val="List"/>
            </w:pPr>
            <w:r w:rsidRPr="00EA35A6">
              <w:t>•   wills and probate</w:t>
            </w:r>
          </w:p>
          <w:p w:rsidR="00000000" w:rsidRPr="00EA35A6" w:rsidP="00EA35A6">
            <w:pPr>
              <w:pStyle w:val="List"/>
            </w:pPr>
            <w:r w:rsidRPr="00EA35A6">
              <w:t>*   These are nine comm</w:t>
            </w:r>
            <w:r w:rsidRPr="00EA35A6">
              <w:t>on areas of law; the area of law is not restricted to this list.  Other areas of law may be applicable</w:t>
            </w:r>
          </w:p>
          <w:p w:rsidR="00000000" w:rsidP="00EA35A6">
            <w:pPr>
              <w:pStyle w:val="List"/>
              <w:rPr>
                <w:lang w:val="en-NZ"/>
              </w:rPr>
            </w:pPr>
            <w:r w:rsidRPr="00EA35A6">
              <w:t>.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Designated person may include: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supervisor</w:t>
            </w:r>
          </w:p>
          <w:p w:rsidR="00000000" w:rsidRPr="00EA35A6" w:rsidP="00EA35A6">
            <w:pPr>
              <w:pStyle w:val="List"/>
            </w:pPr>
            <w:r w:rsidRPr="00EA35A6">
              <w:t>•   lawyer</w:t>
            </w:r>
          </w:p>
          <w:p w:rsidR="00000000" w:rsidRPr="00EA35A6" w:rsidP="00EA35A6">
            <w:pPr>
              <w:pStyle w:val="List"/>
            </w:pPr>
            <w:r w:rsidRPr="00EA35A6">
              <w:t>•   partner</w:t>
            </w:r>
          </w:p>
          <w:p w:rsidR="00000000" w:rsidRPr="00EA35A6" w:rsidP="00EA35A6">
            <w:pPr>
              <w:pStyle w:val="List"/>
            </w:pPr>
            <w:r w:rsidRPr="00EA35A6">
              <w:t>•   legal practice manager</w:t>
            </w:r>
          </w:p>
          <w:p w:rsidR="00000000" w:rsidRPr="00EA35A6" w:rsidP="00EA35A6">
            <w:pPr>
              <w:pStyle w:val="List"/>
            </w:pPr>
            <w:r w:rsidRPr="00EA35A6">
              <w:t>•   business manager</w:t>
            </w:r>
          </w:p>
          <w:p w:rsidR="00000000" w:rsidRPr="00EA35A6" w:rsidP="00EA35A6">
            <w:pPr>
              <w:pStyle w:val="List"/>
            </w:pPr>
            <w:r w:rsidRPr="00EA35A6">
              <w:t>•   accountant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 xml:space="preserve">   teacher/trainer</w:t>
            </w:r>
          </w:p>
          <w:p w:rsidR="00000000" w:rsidP="00EA35A6">
            <w:pPr>
              <w:pStyle w:val="Lis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Legislative requirements may relate to: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relevant State/Territory/Commonwealth legislation</w:t>
            </w:r>
          </w:p>
          <w:p w:rsidR="00000000" w:rsidRPr="00EA35A6" w:rsidP="00EA35A6">
            <w:pPr>
              <w:pStyle w:val="List"/>
            </w:pPr>
            <w:r w:rsidRPr="00EA35A6">
              <w:t>•   Governing Legal Practice Acts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Trust accounting regulations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Law Society/Institute</w:t>
            </w:r>
            <w:r w:rsidRPr="00EA35A6">
              <w:t xml:space="preserve"> procedures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Court scales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the client and a firm (eg. Consumer Credit Code, Privacy Act, secrecy laws, Codes of Practice, common law and Statutory Duties of Care involving financial relationships)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 xml:space="preserve">   the area of law</w:t>
            </w:r>
          </w:p>
          <w:p w:rsidR="00000000" w:rsidRPr="00EA35A6" w:rsidP="00EA35A6">
            <w:pPr>
              <w:pStyle w:val="List"/>
            </w:pPr>
            <w:r w:rsidRPr="00EA35A6">
              <w:t>•   schedules of fees and duties payable</w:t>
            </w:r>
          </w:p>
          <w:p w:rsidR="00000000" w:rsidRPr="00EA35A6" w:rsidP="00EA35A6">
            <w:pPr>
              <w:pStyle w:val="List"/>
            </w:pPr>
            <w:r w:rsidRPr="00EA35A6">
              <w:t>•   establishing a trust account</w:t>
            </w:r>
          </w:p>
          <w:p w:rsidR="00000000" w:rsidRPr="00EA35A6" w:rsidP="00EA35A6">
            <w:pPr>
              <w:pStyle w:val="List"/>
            </w:pPr>
            <w:r w:rsidRPr="00EA35A6">
              <w:t>•   taxation and banking requirements</w:t>
            </w:r>
          </w:p>
          <w:p w:rsidR="00000000" w:rsidRPr="00EA35A6" w:rsidP="00EA35A6">
            <w:pPr>
              <w:pStyle w:val="List"/>
            </w:pPr>
            <w:r w:rsidRPr="00EA35A6">
              <w:t>•   Tort, equity and Statute law</w:t>
            </w:r>
          </w:p>
          <w:p w:rsidR="00000000" w:rsidRPr="00EA35A6" w:rsidP="00EA35A6">
            <w:pPr>
              <w:pStyle w:val="List"/>
            </w:pPr>
            <w:r w:rsidRPr="00EA35A6">
              <w:t>•   Australian Taxation Office regulations</w:t>
            </w:r>
          </w:p>
          <w:p w:rsidR="00000000" w:rsidRPr="00EA35A6" w:rsidP="00EA35A6">
            <w:pPr>
              <w:pStyle w:val="List"/>
            </w:pPr>
            <w:r w:rsidRPr="00EA35A6">
              <w:t>•   definition of a disbursement</w:t>
            </w:r>
          </w:p>
          <w:p w:rsidR="00000000" w:rsidP="00EA35A6">
            <w:pPr>
              <w:pStyle w:val="Lis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Relevant State</w:t>
            </w:r>
            <w:r w:rsidRPr="00EA35A6">
              <w:t>/Territory/Commonwealth legislation may include: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Income Tax Assessment Act</w:t>
            </w:r>
          </w:p>
          <w:p w:rsidR="00000000" w:rsidRPr="00EA35A6" w:rsidP="00EA35A6">
            <w:pPr>
              <w:pStyle w:val="List"/>
            </w:pPr>
            <w:r w:rsidRPr="00EA35A6">
              <w:t>•   Trade Practices Act</w:t>
            </w:r>
          </w:p>
          <w:p w:rsidR="00000000" w:rsidRPr="00EA35A6" w:rsidP="00EA35A6">
            <w:pPr>
              <w:pStyle w:val="List"/>
            </w:pPr>
            <w:r w:rsidRPr="00EA35A6">
              <w:t>•   Bankruptcy Act</w:t>
            </w:r>
          </w:p>
          <w:p w:rsidR="00000000" w:rsidRPr="00EA35A6" w:rsidP="00EA35A6">
            <w:pPr>
              <w:pStyle w:val="List"/>
            </w:pPr>
            <w:r w:rsidRPr="00EA35A6">
              <w:t>•   Partnership Act</w:t>
            </w:r>
          </w:p>
          <w:p w:rsidR="00000000" w:rsidRPr="00EA35A6" w:rsidP="00EA35A6">
            <w:pPr>
              <w:pStyle w:val="List"/>
            </w:pPr>
          </w:p>
        </w:tc>
      </w:tr>
    </w:tbl>
    <w:p w:rsidR="00000000" w:rsidRPr="00EA35A6" w:rsidP="00EA35A6">
      <w:pPr>
        <w:pStyle w:val="BodyText"/>
      </w:pPr>
    </w:p>
    <w:p w:rsidR="00000000" w:rsidRPr="00EA35A6" w:rsidP="00EA35A6">
      <w:pPr>
        <w:pStyle w:val="AllowPageBreak"/>
      </w:pPr>
    </w:p>
    <w:p w:rsidR="00000000" w:rsidRPr="00EA35A6" w:rsidP="00EA35A6">
      <w:pPr>
        <w:pStyle w:val="Heading1"/>
      </w:pPr>
      <w:bookmarkStart w:id="4" w:name="O_384479"/>
      <w:bookmarkEnd w:id="4"/>
      <w:r w:rsidRPr="00EA35A6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Critical aspects: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   a firm’</w:t>
            </w:r>
            <w:r w:rsidRPr="00EA35A6">
              <w:t>s policies regarding trust accounts are understood and followed</w:t>
            </w:r>
          </w:p>
          <w:p w:rsidR="00000000" w:rsidRPr="00EA35A6" w:rsidP="00EA35A6">
            <w:pPr>
              <w:pStyle w:val="List"/>
            </w:pPr>
            <w:r w:rsidRPr="00EA35A6">
              <w:t>•   documentation is presented to designated person for approval, within agreed timelines</w:t>
            </w:r>
          </w:p>
          <w:p w:rsidR="00000000" w:rsidRPr="00EA35A6" w:rsidP="00EA35A6">
            <w:pPr>
              <w:pStyle w:val="List"/>
            </w:pPr>
            <w:r w:rsidRPr="00EA35A6">
              <w:t>•   legislative requirements regarding trust account operations are met</w:t>
            </w:r>
          </w:p>
          <w:p w:rsidR="00000000" w:rsidRPr="00EA35A6" w:rsidP="00EA35A6">
            <w:pPr>
              <w:pStyle w:val="List"/>
            </w:pPr>
            <w:r w:rsidRPr="00EA35A6">
              <w:t>•   non-disclosable informatio</w:t>
            </w:r>
            <w:r w:rsidRPr="00EA35A6">
              <w:t>n is not communicated and where any doubt exists as to the information’s status it is not disclosed</w:t>
            </w:r>
          </w:p>
          <w:p w:rsidR="00000000" w:rsidRPr="00EA35A6" w:rsidP="00EA35A6">
            <w:pPr>
              <w:pStyle w:val="List"/>
            </w:pPr>
            <w:r w:rsidRPr="00EA35A6">
              <w:t>•   honesty and integrity are demonstrated in all financial dealings</w:t>
            </w:r>
          </w:p>
          <w:p w:rsidR="00000000" w:rsidRPr="00EA35A6" w:rsidP="00EA35A6">
            <w:pPr>
              <w:pStyle w:val="List"/>
            </w:pPr>
            <w:r w:rsidRPr="00EA35A6">
              <w:t>•   all work is conducted within accepted codes of conduct including those relating to:</w:t>
            </w:r>
            <w:r w:rsidRPr="00EA35A6">
              <w:t xml:space="preserve"> maintaining confidentiality, use of company property, duty of care, ethical behaviours, privacy, non-discriminatory practice, conflict of interests and compliance with reasonable direction</w:t>
            </w:r>
          </w:p>
          <w:p w:rsidR="00000000" w:rsidRPr="00EA35A6" w:rsidP="00EA35A6">
            <w:pPr>
              <w:pStyle w:val="List"/>
            </w:pPr>
            <w:r w:rsidRPr="00EA35A6">
              <w:t>•   main purpose of trust accounting is understood and can be expl</w:t>
            </w:r>
            <w:r w:rsidRPr="00EA35A6">
              <w:t>ained</w:t>
            </w:r>
          </w:p>
          <w:p w:rsidR="00000000" w:rsidRPr="00EA35A6" w:rsidP="00EA35A6">
            <w:pPr>
              <w:pStyle w:val="List"/>
            </w:pPr>
            <w:r w:rsidRPr="00EA35A6">
              <w:t>•   procedural differences between trust and general accounting are understood</w:t>
            </w:r>
          </w:p>
          <w:p w:rsidR="00000000" w:rsidRPr="00EA35A6" w:rsidP="00EA35A6">
            <w:pPr>
              <w:pStyle w:val="List"/>
            </w:pPr>
            <w:r w:rsidRPr="00EA35A6">
              <w:t>•   legal and financial consequences of mishandling a trust account are understood</w:t>
            </w:r>
          </w:p>
          <w:p w:rsidR="00000000" w:rsidRPr="00EA35A6" w:rsidP="00EA35A6">
            <w:pPr>
              <w:pStyle w:val="List"/>
            </w:pPr>
            <w:r w:rsidRPr="00EA35A6">
              <w:t>•   own work and work of others is checked for accuracy and any errors, irregularities o</w:t>
            </w:r>
            <w:r w:rsidRPr="00EA35A6">
              <w:t>r uncertainties are amended</w:t>
            </w:r>
          </w:p>
          <w:p w:rsidR="00000000" w:rsidRPr="00EA35A6" w:rsidP="00EA35A6">
            <w:pPr>
              <w:pStyle w:val="List"/>
            </w:pPr>
            <w:r w:rsidRPr="00EA35A6">
              <w:t>•   disbursements can be identified</w:t>
            </w:r>
          </w:p>
          <w:p w:rsidR="00000000" w:rsidRPr="00EA35A6" w:rsidP="00EA35A6">
            <w:pPr>
              <w:pStyle w:val="List"/>
            </w:pPr>
            <w:r w:rsidRPr="00EA35A6">
              <w:t>•   entries made are accurate</w:t>
            </w:r>
          </w:p>
          <w:p w:rsidR="00000000" w:rsidP="00EA35A6">
            <w:pPr>
              <w:pStyle w:val="Lis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Resource implications: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The assessor must have access to appropriate documentation and resources normally found in the work environment and required to allow th</w:t>
            </w:r>
            <w:r w:rsidRPr="00EA35A6">
              <w:t>e job or task to be properly performed. These may include:</w:t>
            </w:r>
          </w:p>
          <w:p w:rsidR="00000000" w:rsidRPr="00EA35A6" w:rsidP="00EA35A6">
            <w:pPr>
              <w:pStyle w:val="List"/>
            </w:pPr>
            <w:r w:rsidRPr="00EA35A6">
              <w:t>•   appropriate legislation and regulations relevant to maintaining trust accounts</w:t>
            </w:r>
          </w:p>
          <w:p w:rsidR="00000000" w:rsidRPr="00EA35A6" w:rsidP="00EA35A6">
            <w:pPr>
              <w:pStyle w:val="List"/>
            </w:pPr>
            <w:r w:rsidRPr="00EA35A6">
              <w:t>•   governing Legal Practice Acts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trust accounting regulations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Law Society/Institute procedures in each State/Territory</w:t>
            </w:r>
          </w:p>
          <w:p w:rsidR="00000000" w:rsidRPr="00EA35A6" w:rsidP="00EA35A6">
            <w:pPr>
              <w:pStyle w:val="List"/>
            </w:pPr>
            <w:r w:rsidRPr="00EA35A6">
              <w:t>•   workplace manuals and reference materials such as company policy, procedural manuals and checklists</w:t>
            </w:r>
          </w:p>
          <w:p w:rsidR="00000000" w:rsidRPr="00EA35A6" w:rsidP="00EA35A6">
            <w:pPr>
              <w:pStyle w:val="List"/>
            </w:pPr>
            <w:r w:rsidRPr="00EA35A6">
              <w:t>•   standard books of account – trust account receipt book, cash book, cheque book, ledger</w:t>
            </w:r>
            <w:r w:rsidRPr="00EA35A6">
              <w:t>, bank deposit book.</w:t>
            </w:r>
          </w:p>
          <w:p w:rsidR="00000000" w:rsidRPr="00EA35A6" w:rsidP="00EA35A6">
            <w:pPr>
              <w:pStyle w:val="List"/>
            </w:pPr>
            <w:r w:rsidRPr="00EA35A6">
              <w:t>•   appropriate technology such as computers with relevant software, calculators, adding machines and imprinters</w:t>
            </w:r>
          </w:p>
          <w:p w:rsidR="00000000" w:rsidP="00EA35A6">
            <w:pPr>
              <w:pStyle w:val="Lis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Consistency in performance: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This unit of competency will require evidence to be collected across a range of events, eg.</w:t>
            </w:r>
            <w:r w:rsidRPr="00EA35A6">
              <w:t xml:space="preserve"> dealing with different financial tasks and different clients over a period of time to ensure that situational variables are consistently achieved.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Context of assessment: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Evidence of competency can be met in different situations, including:</w:t>
            </w:r>
          </w:p>
          <w:p w:rsidR="00000000" w:rsidRPr="00EA35A6" w:rsidP="00EA35A6">
            <w:pPr>
              <w:pStyle w:val="List"/>
            </w:pPr>
            <w:r w:rsidRPr="00EA35A6">
              <w:t>•   on the j</w:t>
            </w:r>
            <w:r w:rsidRPr="00EA35A6">
              <w:t>ob assessment</w:t>
            </w:r>
          </w:p>
          <w:p w:rsidR="00000000" w:rsidRPr="00EA35A6" w:rsidP="00EA35A6">
            <w:pPr>
              <w:pStyle w:val="List"/>
            </w:pPr>
            <w:r w:rsidRPr="00EA35A6">
              <w:t>•   off the job assessment</w:t>
            </w:r>
          </w:p>
          <w:p w:rsidR="00000000" w:rsidRPr="00EA35A6" w:rsidP="00EA35A6">
            <w:pPr>
              <w:pStyle w:val="List"/>
            </w:pPr>
            <w:r w:rsidRPr="00EA35A6">
              <w:t>•   placement in an enterprise</w:t>
            </w:r>
          </w:p>
          <w:p w:rsidR="00000000" w:rsidRPr="00EA35A6" w:rsidP="00EA35A6">
            <w:pPr>
              <w:pStyle w:val="List"/>
            </w:pPr>
            <w:r w:rsidRPr="00EA35A6">
              <w:t>•   participation in a New Apprenticeship (traineeship) arrangement</w:t>
            </w:r>
          </w:p>
          <w:p w:rsidR="00000000" w:rsidRPr="00EA35A6" w:rsidP="00EA35A6">
            <w:pPr>
              <w:pStyle w:val="List"/>
            </w:pPr>
            <w:r w:rsidRPr="00EA35A6">
              <w:t>•   use of a Practice Firm or simulated work environment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 xml:space="preserve">   flexible delivery methods used by training providers to cater for distance education students</w:t>
            </w:r>
          </w:p>
          <w:p w:rsidR="00000000" w:rsidRPr="00EA35A6" w:rsidP="00EA35A6">
            <w:pPr>
              <w:pStyle w:val="List"/>
            </w:pPr>
            <w:r w:rsidRPr="00EA35A6">
              <w:t>•   Recognition of Prior Learning, Recognition of Current Competencies (in skill areas where there has been no significant change to work practice in recent ti</w:t>
            </w:r>
            <w:r w:rsidRPr="00EA35A6">
              <w:t>mes).</w:t>
            </w:r>
          </w:p>
          <w:p w:rsidR="00000000" w:rsidRPr="00EA35A6" w:rsidP="00EA35A6">
            <w:pPr>
              <w:pStyle w:val="BodyText"/>
            </w:pPr>
            <w:r w:rsidRPr="00EA35A6">
              <w:t>Evidence gathering methods may include:</w:t>
            </w:r>
          </w:p>
          <w:p w:rsidR="00000000" w:rsidRPr="00EA35A6" w:rsidP="00EA35A6">
            <w:pPr>
              <w:pStyle w:val="List"/>
            </w:pPr>
            <w:r w:rsidRPr="00EA35A6">
              <w:t>•   questioning</w:t>
            </w:r>
          </w:p>
          <w:p w:rsidR="00000000" w:rsidRPr="00EA35A6" w:rsidP="00EA35A6">
            <w:pPr>
              <w:pStyle w:val="List"/>
            </w:pPr>
            <w:r w:rsidRPr="00EA35A6">
              <w:t>•   workplace performance</w:t>
            </w:r>
          </w:p>
          <w:p w:rsidR="00000000" w:rsidRPr="00EA35A6" w:rsidP="00EA35A6">
            <w:pPr>
              <w:pStyle w:val="List"/>
            </w:pPr>
            <w:r w:rsidRPr="00EA35A6">
              <w:t>•   work based written tests</w:t>
            </w:r>
          </w:p>
          <w:p w:rsidR="00000000" w:rsidRPr="00EA35A6" w:rsidP="00EA35A6">
            <w:pPr>
              <w:pStyle w:val="List"/>
            </w:pPr>
            <w:r w:rsidRPr="00EA35A6">
              <w:t>•   third party reports</w:t>
            </w:r>
          </w:p>
          <w:p w:rsidR="00000000" w:rsidP="00EA35A6">
            <w:pPr>
              <w:pStyle w:val="BodyText"/>
              <w:rPr>
                <w:lang w:val="en-NZ"/>
              </w:rPr>
            </w:pP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Underpinning knowledge and skills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Knowledge</w:t>
            </w:r>
          </w:p>
          <w:p w:rsidR="00000000" w:rsidRPr="00EA35A6" w:rsidP="00EA35A6">
            <w:pPr>
              <w:pStyle w:val="List"/>
            </w:pPr>
            <w:r w:rsidRPr="00EA35A6">
              <w:t>•   authorised ‘signing parties’</w:t>
            </w:r>
          </w:p>
          <w:p w:rsidR="00000000" w:rsidRPr="00EA35A6" w:rsidP="00EA35A6">
            <w:pPr>
              <w:pStyle w:val="List"/>
            </w:pPr>
            <w:r w:rsidRPr="00EA35A6">
              <w:t>•   legislation and regulation in r</w:t>
            </w:r>
            <w:r w:rsidRPr="00EA35A6">
              <w:t>egard to the handling of trust accounts and handling trust monies</w:t>
            </w:r>
          </w:p>
          <w:p w:rsidR="00000000" w:rsidRPr="00EA35A6" w:rsidP="00EA35A6">
            <w:pPr>
              <w:pStyle w:val="List"/>
            </w:pPr>
            <w:r w:rsidRPr="00EA35A6">
              <w:t>•   penalties for non-compliance with legislation</w:t>
            </w:r>
          </w:p>
          <w:p w:rsidR="00000000" w:rsidRPr="00EA35A6" w:rsidP="00EA35A6">
            <w:pPr>
              <w:pStyle w:val="List"/>
            </w:pPr>
            <w:r w:rsidRPr="00EA35A6">
              <w:t>•   ability to access the account precedents</w:t>
            </w:r>
          </w:p>
          <w:p w:rsidR="00000000" w:rsidRPr="00EA35A6" w:rsidP="00EA35A6">
            <w:pPr>
              <w:pStyle w:val="List"/>
            </w:pPr>
            <w:r w:rsidRPr="00EA35A6">
              <w:t>•   security/confidentiality/privacy</w:t>
            </w:r>
          </w:p>
          <w:p w:rsidR="00000000" w:rsidRPr="00EA35A6" w:rsidP="00EA35A6">
            <w:pPr>
              <w:pStyle w:val="List"/>
            </w:pPr>
            <w:r w:rsidRPr="00EA35A6">
              <w:t>•   a firm’s policies and procedures regarding costing sch</w:t>
            </w:r>
            <w:r w:rsidRPr="00EA35A6">
              <w:t>edules, the evaluation and recording of billable hours and recording of disbursements</w:t>
            </w:r>
          </w:p>
          <w:p w:rsidR="00000000" w:rsidRPr="00EA35A6" w:rsidP="00EA35A6">
            <w:pPr>
              <w:pStyle w:val="List"/>
            </w:pPr>
            <w:r w:rsidRPr="00EA35A6">
              <w:t>•   bank procedures and policies/reqirements</w:t>
            </w:r>
          </w:p>
          <w:p w:rsidR="00000000" w:rsidRPr="00EA35A6" w:rsidP="00EA35A6">
            <w:pPr>
              <w:pStyle w:val="List"/>
            </w:pPr>
            <w:r w:rsidRPr="00EA35A6">
              <w:t>•   simple accounting principles</w:t>
            </w:r>
          </w:p>
          <w:p w:rsidR="00000000" w:rsidRPr="00EA35A6" w:rsidP="00EA35A6">
            <w:pPr>
              <w:pStyle w:val="List"/>
            </w:pPr>
            <w:r w:rsidRPr="00EA35A6">
              <w:t>•   a firm’s administrative systems</w:t>
            </w:r>
          </w:p>
          <w:p w:rsidR="00000000" w:rsidRPr="00EA35A6" w:rsidP="00EA35A6">
            <w:pPr>
              <w:pStyle w:val="List"/>
            </w:pPr>
            <w:r w:rsidRPr="00EA35A6">
              <w:t>•   definition of disbursement</w:t>
            </w:r>
          </w:p>
          <w:p w:rsidR="00000000" w:rsidRPr="00EA35A6" w:rsidP="00EA35A6">
            <w:pPr>
              <w:pStyle w:val="BodyText"/>
            </w:pPr>
            <w:r w:rsidRPr="00EA35A6">
              <w:t>Skills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 xml:space="preserve">   literacy: follows a firm’s legal procedures; selects and applies the procedures and strategies needed to perform a range of tasks; follows sequenced written instructions</w:t>
            </w:r>
          </w:p>
          <w:p w:rsidR="00000000" w:rsidRPr="00EA35A6" w:rsidP="00EA35A6">
            <w:pPr>
              <w:pStyle w:val="List"/>
            </w:pPr>
            <w:r w:rsidRPr="00EA35A6">
              <w:t>•   numeracy: uses knowledge of mathematical concepts; records time and disbursemen</w:t>
            </w:r>
            <w:r w:rsidRPr="00EA35A6">
              <w:t>t;</w:t>
            </w:r>
          </w:p>
          <w:p w:rsidR="00000000" w:rsidRPr="00EA35A6" w:rsidP="00EA35A6">
            <w:pPr>
              <w:pStyle w:val="List"/>
            </w:pPr>
            <w:r w:rsidRPr="00EA35A6">
              <w:t>maintains deadlines; files documents; uses a combination of oral and written mathematical and general language for the record keeping process</w:t>
            </w:r>
          </w:p>
          <w:p w:rsidR="00000000" w:rsidRPr="00EA35A6" w:rsidP="00EA35A6">
            <w:pPr>
              <w:pStyle w:val="List"/>
            </w:pPr>
            <w:r w:rsidRPr="00EA35A6">
              <w:t xml:space="preserve">•   communication: listens to clear sequenced instructions; clarifies information by questioning as necessary; </w:t>
            </w:r>
            <w:r w:rsidRPr="00EA35A6">
              <w:t>consults where necessary with team members and clients</w:t>
            </w:r>
          </w:p>
          <w:p w:rsidR="00000000" w:rsidRPr="00EA35A6" w:rsidP="00EA35A6">
            <w:pPr>
              <w:pStyle w:val="List"/>
            </w:pPr>
            <w:r w:rsidRPr="00EA35A6">
              <w:t>•   bookkeeping</w:t>
            </w:r>
          </w:p>
          <w:p w:rsidR="00000000" w:rsidRPr="00EA35A6" w:rsidP="00EA35A6">
            <w:pPr>
              <w:pStyle w:val="List"/>
            </w:pPr>
            <w:r w:rsidRPr="00EA35A6">
              <w:t>•   keyboarding</w:t>
            </w:r>
          </w:p>
          <w:p w:rsidR="00000000" w:rsidRPr="00EA35A6" w:rsidP="00EA35A6">
            <w:pPr>
              <w:pStyle w:val="List"/>
            </w:pPr>
          </w:p>
        </w:tc>
      </w:tr>
    </w:tbl>
    <w:p w:rsidR="00000000" w:rsidRPr="00EA35A6" w:rsidP="00EA35A6">
      <w:pPr>
        <w:pStyle w:val="BodyText"/>
      </w:pPr>
    </w:p>
    <w:p w:rsidR="00000000" w:rsidRPr="00EA35A6" w:rsidP="00EA35A6">
      <w:pPr>
        <w:pStyle w:val="AllowPageBreak"/>
      </w:pPr>
    </w:p>
    <w:p w:rsidR="00000000" w:rsidRPr="00EA35A6" w:rsidP="00EA35A6">
      <w:pPr>
        <w:pStyle w:val="Heading1"/>
      </w:pPr>
      <w:bookmarkStart w:id="5" w:name="O_384480"/>
      <w:bookmarkEnd w:id="5"/>
      <w:r w:rsidRPr="00EA35A6">
        <w:t>KEY COMPETENCIES</w:t>
      </w:r>
    </w:p>
    <w:p w:rsidR="00000000" w:rsidRPr="00EA35A6" w:rsidP="00EA35A6">
      <w:pPr>
        <w:pStyle w:val="Heading2"/>
      </w:pPr>
      <w:r w:rsidRPr="00EA35A6">
        <w:t>Utilisation of the Key Competencies required in the performance of this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Communicating ideas and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Collecting, analysi</w:t>
            </w:r>
            <w:r w:rsidRPr="00EA35A6">
              <w:t>ng and organising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Planning and organising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Working with others in a team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Using mathematical ideas and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Solving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Using technology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BodyText"/>
              <w:rPr>
                <w:lang w:val="en-NZ"/>
              </w:rPr>
            </w:pPr>
            <w:r w:rsidRPr="00EA35A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BodyText"/>
            </w:pPr>
            <w:r w:rsidRPr="00EA35A6">
              <w:t>2</w:t>
            </w:r>
          </w:p>
        </w:tc>
      </w:tr>
    </w:tbl>
    <w:p w:rsidR="00000000" w:rsidRPr="00EA35A6" w:rsidP="00EA35A6">
      <w:pPr>
        <w:pStyle w:val="BodyText"/>
      </w:pPr>
    </w:p>
    <w:p w:rsidR="00000000" w:rsidRPr="00EA35A6" w:rsidP="00EA35A6">
      <w:pPr>
        <w:pStyle w:val="Heading2"/>
      </w:pPr>
      <w:r w:rsidRPr="00EA35A6">
        <w:t xml:space="preserve">Performance levels: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Heading2"/>
              <w:rPr>
                <w:lang w:val="en-NZ"/>
              </w:rPr>
            </w:pPr>
            <w:r w:rsidRPr="00EA35A6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Heading2"/>
              <w:rPr>
                <w:lang w:val="en-NZ"/>
              </w:rPr>
            </w:pPr>
            <w:r w:rsidRPr="00EA35A6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6">
            <w:pPr>
              <w:pStyle w:val="Heading2"/>
              <w:rPr>
                <w:lang w:val="en-NZ"/>
              </w:rPr>
            </w:pPr>
            <w:r w:rsidRPr="00EA35A6">
              <w:t>Level 3</w:t>
            </w:r>
          </w:p>
        </w:tc>
      </w:tr>
      <w:tr w:rsidTr="00AD2B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</w:r>
            <w:r w:rsidRPr="00EA35A6">
              <w:t>carries out established processes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  <w:t>makes judgements of quality using given criteria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  <w:t>manages processes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  <w:t>selects the criteria for the evaluation process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  <w:t>establishes principles and processes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  <w:t>evaluates and reshapes processes</w:t>
            </w:r>
          </w:p>
          <w:p w:rsidR="00000000" w:rsidRPr="00EA35A6" w:rsidP="00EA35A6">
            <w:pPr>
              <w:pStyle w:val="List"/>
            </w:pPr>
            <w:r w:rsidRPr="00EA35A6">
              <w:t>•</w:t>
            </w:r>
            <w:r w:rsidRPr="00EA35A6">
              <w:tab/>
              <w:t>establishes criteria fo</w:t>
            </w:r>
            <w:r w:rsidRPr="00EA35A6">
              <w:t>r evaluation of processes</w:t>
            </w:r>
          </w:p>
          <w:p w:rsidR="00000000" w:rsidRPr="00EA35A6" w:rsidP="00EA35A6">
            <w:pPr>
              <w:pStyle w:val="List"/>
            </w:pPr>
          </w:p>
        </w:tc>
      </w:tr>
    </w:tbl>
    <w:p w:rsidR="00000000" w:rsidRPr="00EA35A6" w:rsidP="00EA35A6">
      <w:pPr>
        <w:pStyle w:val="BodyText"/>
      </w:pPr>
    </w:p>
    <w:p w:rsidR="00000000" w:rsidRPr="00EA35A6" w:rsidP="00EA35A6"/>
    <w:sectPr w:rsidSect="00EA35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2B34" w:rsidP="00AD2B3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34" w:rsidP="00EA3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D2B34" w:rsidP="00EA3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2B34" w:rsidP="00EA35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6" w:rsidRPr="00AD2B34" w:rsidP="00AD2B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34" w:rsidRPr="002D2AF8" w:rsidP="00EA3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BSALF301A Maintain records for time and disbursements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AD2B34" w:rsidP="00EA3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5A6"/>
  </w:style>
  <w:style w:type="character" w:customStyle="1" w:styleId="Heading1Char">
    <w:name w:val="Heading 1 Char"/>
    <w:basedOn w:val="DefaultParagraphFont"/>
    <w:link w:val="Heading1"/>
    <w:rsid w:val="00EA3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EA35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5A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A3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5A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A35A6"/>
    <w:pPr>
      <w:tabs>
        <w:tab w:val="left" w:pos="340"/>
      </w:tabs>
      <w:spacing w:before="60" w:after="60"/>
      <w:ind w:left="340" w:hanging="340"/>
    </w:pPr>
  </w:style>
  <w:style w:type="paragraph" w:customStyle="1" w:styleId="AllowPageBreak">
    <w:name w:val="AllowPageBreak"/>
    <w:rsid w:val="00EA3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A3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3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5A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A35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3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5A6"/>
    <w:rPr>
      <w:b/>
      <w:spacing w:val="0"/>
    </w:rPr>
  </w:style>
  <w:style w:type="paragraph" w:customStyle="1" w:styleId="SuperTitle">
    <w:name w:val="SuperTitle"/>
    <w:basedOn w:val="Title"/>
    <w:rsid w:val="00EA3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5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5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5A6"/>
    <w:rPr>
      <w:i/>
    </w:rPr>
  </w:style>
  <w:style w:type="paragraph" w:styleId="Caption">
    <w:name w:val="caption"/>
    <w:basedOn w:val="BodyText"/>
    <w:next w:val="Normal"/>
    <w:qFormat/>
    <w:rsid w:val="00EA3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5A6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EA35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EA3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5A6"/>
  </w:style>
  <w:style w:type="paragraph" w:styleId="TableofFigures">
    <w:name w:val="table of figures"/>
    <w:basedOn w:val="Normal"/>
    <w:next w:val="Normal"/>
    <w:semiHidden/>
    <w:rsid w:val="00EA3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5A6"/>
    <w:pPr>
      <w:numPr>
        <w:numId w:val="9"/>
      </w:numPr>
    </w:pPr>
  </w:style>
  <w:style w:type="character" w:customStyle="1" w:styleId="WingdingSymbols">
    <w:name w:val="Wingding Symbols"/>
    <w:rsid w:val="00EA35A6"/>
    <w:rPr>
      <w:rFonts w:ascii="Wingdings" w:hAnsi="Wingdings"/>
    </w:rPr>
  </w:style>
  <w:style w:type="paragraph" w:customStyle="1" w:styleId="TableHeading">
    <w:name w:val="Table Heading"/>
    <w:basedOn w:val="HeadingBase"/>
    <w:rsid w:val="00EA3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5A6"/>
    <w:rPr>
      <w:color w:val="0033CC"/>
      <w:u w:val="none"/>
    </w:rPr>
  </w:style>
  <w:style w:type="paragraph" w:customStyle="1" w:styleId="BodyTextRight">
    <w:name w:val="Body Text Right"/>
    <w:basedOn w:val="BodyText"/>
    <w:rsid w:val="00EA3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5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5A6"/>
    <w:rPr>
      <w:sz w:val="32"/>
    </w:rPr>
  </w:style>
  <w:style w:type="paragraph" w:customStyle="1" w:styleId="HeadingProcedure">
    <w:name w:val="Heading Procedure"/>
    <w:basedOn w:val="HeadingBase"/>
    <w:next w:val="Normal"/>
    <w:rsid w:val="00EA3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5A6"/>
    <w:pPr>
      <w:spacing w:before="60" w:after="60"/>
    </w:pPr>
  </w:style>
  <w:style w:type="paragraph" w:styleId="ListContinue">
    <w:name w:val="List Continue"/>
    <w:basedOn w:val="List"/>
    <w:rsid w:val="00EA35A6"/>
    <w:pPr>
      <w:ind w:firstLine="0"/>
    </w:pPr>
  </w:style>
  <w:style w:type="paragraph" w:customStyle="1" w:styleId="ListNote">
    <w:name w:val="List Note"/>
    <w:basedOn w:val="List"/>
    <w:rsid w:val="00EA3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5A6"/>
    <w:rPr>
      <w:rFonts w:ascii="Courier New" w:hAnsi="Courier New"/>
    </w:rPr>
  </w:style>
  <w:style w:type="paragraph" w:customStyle="1" w:styleId="NoteBullet">
    <w:name w:val="Note Bullet"/>
    <w:basedOn w:val="Note"/>
    <w:rsid w:val="00EA3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5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5A6"/>
    <w:rPr>
      <w:b/>
      <w:smallCaps/>
    </w:rPr>
  </w:style>
  <w:style w:type="paragraph" w:customStyle="1" w:styleId="TableListNumber">
    <w:name w:val="Table List Number"/>
    <w:basedOn w:val="ListNumber"/>
    <w:rsid w:val="00EA3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5A6"/>
    <w:pPr>
      <w:numPr>
        <w:numId w:val="7"/>
      </w:numPr>
    </w:pPr>
  </w:style>
  <w:style w:type="paragraph" w:customStyle="1" w:styleId="ListAlpha2">
    <w:name w:val="List Alpha 2"/>
    <w:basedOn w:val="List2"/>
    <w:rsid w:val="00EA35A6"/>
    <w:pPr>
      <w:numPr>
        <w:numId w:val="6"/>
      </w:numPr>
    </w:pPr>
  </w:style>
  <w:style w:type="paragraph" w:styleId="List2">
    <w:name w:val="List 2"/>
    <w:basedOn w:val="BodyText"/>
    <w:rsid w:val="00EA3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5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5A6"/>
    <w:pPr>
      <w:numPr>
        <w:numId w:val="1"/>
      </w:numPr>
    </w:pPr>
  </w:style>
  <w:style w:type="paragraph" w:styleId="ListBullet5">
    <w:name w:val="List Bullet 5"/>
    <w:basedOn w:val="List5"/>
    <w:rsid w:val="00EA35A6"/>
    <w:pPr>
      <w:numPr>
        <w:numId w:val="2"/>
      </w:numPr>
    </w:pPr>
  </w:style>
  <w:style w:type="paragraph" w:styleId="ListContinue2">
    <w:name w:val="List Continue 2"/>
    <w:basedOn w:val="List2"/>
    <w:rsid w:val="00EA35A6"/>
    <w:pPr>
      <w:ind w:firstLine="0"/>
    </w:pPr>
  </w:style>
  <w:style w:type="paragraph" w:styleId="ListContinue3">
    <w:name w:val="List Continue 3"/>
    <w:basedOn w:val="List3"/>
    <w:rsid w:val="00EA35A6"/>
    <w:pPr>
      <w:ind w:left="1021" w:firstLine="0"/>
    </w:pPr>
  </w:style>
  <w:style w:type="paragraph" w:styleId="ListContinue4">
    <w:name w:val="List Continue 4"/>
    <w:basedOn w:val="List4"/>
    <w:rsid w:val="00EA35A6"/>
    <w:pPr>
      <w:ind w:firstLine="0"/>
    </w:pPr>
  </w:style>
  <w:style w:type="paragraph" w:styleId="ListContinue5">
    <w:name w:val="List Continue 5"/>
    <w:basedOn w:val="List5"/>
    <w:rsid w:val="00EA35A6"/>
    <w:pPr>
      <w:ind w:firstLine="0"/>
    </w:pPr>
  </w:style>
  <w:style w:type="paragraph" w:styleId="ListNumber3">
    <w:name w:val="List Number 3"/>
    <w:basedOn w:val="List3"/>
    <w:rsid w:val="00EA35A6"/>
    <w:pPr>
      <w:numPr>
        <w:numId w:val="3"/>
      </w:numPr>
    </w:pPr>
  </w:style>
  <w:style w:type="paragraph" w:styleId="ListNumber4">
    <w:name w:val="List Number 4"/>
    <w:basedOn w:val="List4"/>
    <w:rsid w:val="00EA35A6"/>
    <w:pPr>
      <w:numPr>
        <w:numId w:val="4"/>
      </w:numPr>
    </w:pPr>
  </w:style>
  <w:style w:type="paragraph" w:styleId="ListNumber5">
    <w:name w:val="List Number 5"/>
    <w:basedOn w:val="List5"/>
    <w:rsid w:val="00EA35A6"/>
    <w:pPr>
      <w:numPr>
        <w:numId w:val="5"/>
      </w:numPr>
    </w:pPr>
  </w:style>
  <w:style w:type="paragraph" w:styleId="BlockText">
    <w:name w:val="Block Text"/>
    <w:basedOn w:val="Normal"/>
    <w:rsid w:val="00EA3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5A6"/>
    <w:rPr>
      <w:sz w:val="16"/>
      <w:vertAlign w:val="superscript"/>
    </w:rPr>
  </w:style>
  <w:style w:type="character" w:customStyle="1" w:styleId="Symbols">
    <w:name w:val="Symbols"/>
    <w:basedOn w:val="DefaultParagraphFont"/>
    <w:rsid w:val="00EA35A6"/>
    <w:rPr>
      <w:rFonts w:ascii="Symbol" w:hAnsi="Symbol"/>
    </w:rPr>
  </w:style>
  <w:style w:type="character" w:customStyle="1" w:styleId="MenuOptions">
    <w:name w:val="Menu Options"/>
    <w:basedOn w:val="DefaultParagraphFont"/>
    <w:rsid w:val="00EA3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5A6"/>
    <w:rPr>
      <w:b/>
    </w:rPr>
  </w:style>
  <w:style w:type="character" w:customStyle="1" w:styleId="Underlined">
    <w:name w:val="Underlined"/>
    <w:basedOn w:val="DefaultParagraphFont"/>
    <w:rsid w:val="00EA35A6"/>
    <w:rPr>
      <w:u w:val="single"/>
    </w:rPr>
  </w:style>
  <w:style w:type="paragraph" w:customStyle="1" w:styleId="TableBodyTextRight">
    <w:name w:val="Table Body Text Right"/>
    <w:basedOn w:val="TableBodyText"/>
    <w:rsid w:val="00EA3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5A6"/>
    <w:rPr>
      <w:sz w:val="18"/>
    </w:rPr>
  </w:style>
  <w:style w:type="paragraph" w:customStyle="1" w:styleId="BodySmallRight">
    <w:name w:val="Body Small Right"/>
    <w:basedOn w:val="BodyTextRight"/>
    <w:rsid w:val="00EA35A6"/>
    <w:rPr>
      <w:sz w:val="18"/>
      <w:szCs w:val="18"/>
    </w:rPr>
  </w:style>
  <w:style w:type="paragraph" w:customStyle="1" w:styleId="MarginEdition">
    <w:name w:val="Margin Edition"/>
    <w:basedOn w:val="MarginNote"/>
    <w:rsid w:val="00EA3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5A6"/>
    <w:rPr>
      <w:sz w:val="2"/>
      <w:szCs w:val="2"/>
    </w:rPr>
  </w:style>
  <w:style w:type="character" w:customStyle="1" w:styleId="Small">
    <w:name w:val="Small"/>
    <w:basedOn w:val="DefaultParagraphFont"/>
    <w:rsid w:val="00EA35A6"/>
    <w:rPr>
      <w:sz w:val="16"/>
    </w:rPr>
  </w:style>
  <w:style w:type="paragraph" w:customStyle="1" w:styleId="WideTable">
    <w:name w:val="Wide Table"/>
    <w:basedOn w:val="Normal"/>
    <w:rsid w:val="00EA3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5A6"/>
  </w:style>
  <w:style w:type="paragraph" w:styleId="Quote">
    <w:name w:val="Quote"/>
    <w:basedOn w:val="Heading1"/>
    <w:link w:val="QuoteChar"/>
    <w:qFormat/>
    <w:rsid w:val="00EA3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5A6"/>
    <w:pPr>
      <w:pageBreakBefore/>
    </w:pPr>
  </w:style>
  <w:style w:type="paragraph" w:customStyle="1" w:styleId="Border">
    <w:name w:val="Border"/>
    <w:basedOn w:val="Normal"/>
    <w:qFormat/>
    <w:rsid w:val="00EA3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5A6"/>
    <w:rPr>
      <w:u w:val="single"/>
    </w:rPr>
  </w:style>
  <w:style w:type="character" w:customStyle="1" w:styleId="BoldandItalics">
    <w:name w:val="Bold and Italics"/>
    <w:qFormat/>
    <w:rsid w:val="00EA35A6"/>
    <w:rPr>
      <w:b/>
      <w:i/>
      <w:u w:val="none"/>
    </w:rPr>
  </w:style>
  <w:style w:type="paragraph" w:styleId="BalloonText">
    <w:name w:val="Balloon Text"/>
    <w:basedOn w:val="Normal"/>
    <w:link w:val="BalloonTextChar"/>
    <w:rsid w:val="00EA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5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5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1113</Words>
  <Characters>7222</Characters>
  <Application>Microsoft Office Word</Application>
  <DocSecurity>0</DocSecurity>
  <Lines>317</Lines>
  <Paragraphs>185</Paragraphs>
  <ScaleCrop>false</ScaleCrop>
  <Company>Author-it Software Corporation Ltd.</Company>
  <LinksUpToDate>false</LinksUpToDate>
  <CharactersWithSpaces>8518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BSALF301A Maintain records for time and disbursements in a legal practice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2012-10-05T15:24:00Z</dcterms:created>
  <dcterms:modified xsi:type="dcterms:W3CDTF">2012-10-05T15:24:00Z</dcterms:modified>
</cp:coreProperties>
</file>