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3C02" w:rsidP="00063C02">
      <w:pPr>
        <w:pStyle w:val="Title"/>
      </w:pPr>
      <w:bookmarkStart w:id="0" w:name="O_384756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BCG1006A Use small plant and equipment</w:t>
      </w:r>
      <w:r>
        <w:fldChar w:fldCharType="end"/>
      </w:r>
    </w:p>
    <w:p w:rsidR="00063C02" w:rsidP="00063C02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889"/>
        <w:gridCol w:w="5875"/>
      </w:tblGrid>
      <w:tr w:rsidTr="00063C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70F" w:rsidP="0001070F">
            <w:pPr>
              <w:pStyle w:val="BodyText"/>
            </w:pPr>
            <w:r w:rsidRPr="0001070F">
              <w:t>INTRODUCTION</w:t>
            </w:r>
            <w:r w:rsidRPr="0001070F">
              <w:t xml:space="preserve">Plant and equipment includes but is not limited to: </w:t>
            </w:r>
          </w:p>
          <w:p w:rsidR="00000000" w:rsidRPr="0001070F" w:rsidP="0001070F">
            <w:pPr>
              <w:pStyle w:val="BodyText"/>
            </w:pPr>
          </w:p>
          <w:p w:rsidR="00000000" w:rsidP="0001070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70F" w:rsidP="0001070F">
            <w:pPr>
              <w:pStyle w:val="ListBullet"/>
            </w:pPr>
            <w:r w:rsidRPr="0001070F">
              <w:t>air compressor and hoses</w:t>
            </w:r>
          </w:p>
          <w:p w:rsidR="00000000" w:rsidRPr="0001070F" w:rsidP="0001070F">
            <w:pPr>
              <w:pStyle w:val="ListBullet"/>
            </w:pPr>
            <w:r w:rsidRPr="0001070F">
              <w:t>concrete mixer</w:t>
            </w:r>
          </w:p>
          <w:p w:rsidR="00000000" w:rsidRPr="0001070F" w:rsidP="0001070F">
            <w:pPr>
              <w:pStyle w:val="ListBullet"/>
            </w:pPr>
            <w:r w:rsidRPr="0001070F">
              <w:t>industrial wet and dry vacuum cleaner</w:t>
            </w:r>
          </w:p>
          <w:p w:rsidR="00000000" w:rsidRPr="0001070F" w:rsidP="0001070F">
            <w:pPr>
              <w:pStyle w:val="ListBullet"/>
            </w:pPr>
            <w:r w:rsidRPr="0001070F">
              <w:t>pallet trolley</w:t>
            </w:r>
          </w:p>
          <w:p w:rsidR="00000000" w:rsidRPr="0001070F" w:rsidP="0001070F">
            <w:pPr>
              <w:pStyle w:val="ListBullet"/>
            </w:pPr>
            <w:r w:rsidRPr="0001070F">
              <w:t>rollers</w:t>
            </w:r>
          </w:p>
          <w:p w:rsidR="00000000" w:rsidRPr="0001070F" w:rsidP="0001070F">
            <w:pPr>
              <w:pStyle w:val="ListBullet"/>
            </w:pPr>
            <w:r w:rsidRPr="0001070F">
              <w:t>compactors</w:t>
            </w:r>
          </w:p>
          <w:p w:rsidR="00000000" w:rsidRPr="0001070F" w:rsidP="0001070F">
            <w:pPr>
              <w:pStyle w:val="ListBullet"/>
            </w:pPr>
            <w:r w:rsidRPr="0001070F">
              <w:t>pumps and hoses</w:t>
            </w:r>
          </w:p>
          <w:p w:rsidR="00000000" w:rsidRPr="0001070F" w:rsidP="0001070F">
            <w:pPr>
              <w:pStyle w:val="ListBullet"/>
            </w:pPr>
            <w:r w:rsidRPr="0001070F">
              <w:t>pneumatic picks/spades</w:t>
            </w:r>
          </w:p>
          <w:p w:rsidR="00000000" w:rsidRPr="0001070F" w:rsidP="0001070F">
            <w:pPr>
              <w:pStyle w:val="ListBullet"/>
            </w:pPr>
            <w:r w:rsidRPr="0001070F">
              <w:t>brick/masonry saw</w:t>
            </w:r>
          </w:p>
          <w:p w:rsidR="00000000" w:rsidRPr="0001070F" w:rsidP="0001070F">
            <w:pPr>
              <w:pStyle w:val="ListBullet"/>
            </w:pPr>
            <w:r w:rsidRPr="0001070F">
              <w:t>terrazzo grinders</w:t>
            </w:r>
          </w:p>
          <w:p w:rsidR="00000000" w:rsidRPr="0001070F" w:rsidP="0001070F">
            <w:pPr>
              <w:pStyle w:val="ListBullet"/>
            </w:pPr>
            <w:r w:rsidRPr="0001070F">
              <w:t xml:space="preserve">ladders </w:t>
            </w:r>
          </w:p>
          <w:p w:rsidR="00000000" w:rsidRPr="0001070F" w:rsidP="0001070F">
            <w:pPr>
              <w:pStyle w:val="ListBullet"/>
            </w:pPr>
            <w:r w:rsidRPr="0001070F">
              <w:t>tres</w:t>
            </w:r>
            <w:r w:rsidRPr="0001070F">
              <w:t>tles and planks</w:t>
            </w:r>
          </w:p>
          <w:p w:rsidR="00000000" w:rsidRPr="0001070F" w:rsidP="0001070F">
            <w:pPr>
              <w:pStyle w:val="ListBullet"/>
            </w:pPr>
            <w:r w:rsidRPr="0001070F">
              <w:t>wheelbarrows</w:t>
            </w:r>
          </w:p>
          <w:p w:rsidR="00000000" w:rsidRPr="0001070F" w:rsidP="0001070F">
            <w:pPr>
              <w:pStyle w:val="ListBullet"/>
            </w:pPr>
            <w:r w:rsidRPr="0001070F">
              <w:t xml:space="preserve">clamps </w:t>
            </w:r>
          </w:p>
          <w:p w:rsidR="00000000" w:rsidRPr="0001070F" w:rsidP="0001070F">
            <w:pPr>
              <w:pStyle w:val="ListBullet"/>
            </w:pPr>
            <w:r w:rsidRPr="0001070F">
              <w:t>blow torch</w:t>
            </w:r>
          </w:p>
          <w:p w:rsidR="00000000" w:rsidRPr="0001070F" w:rsidP="0001070F">
            <w:pPr>
              <w:pStyle w:val="ListBullet"/>
            </w:pPr>
            <w:r w:rsidRPr="0001070F">
              <w:t>guillotines</w:t>
            </w:r>
          </w:p>
          <w:p w:rsidR="00000000" w:rsidRPr="0001070F" w:rsidP="0001070F">
            <w:pPr>
              <w:pStyle w:val="ListBullet"/>
            </w:pPr>
            <w:r w:rsidRPr="0001070F">
              <w:t>benders</w:t>
            </w:r>
          </w:p>
          <w:p w:rsidR="00000000" w:rsidRPr="0001070F" w:rsidP="0001070F">
            <w:pPr>
              <w:pStyle w:val="ListBullet"/>
            </w:pPr>
            <w:r w:rsidRPr="0001070F">
              <w:t>presses</w:t>
            </w:r>
          </w:p>
          <w:p w:rsidR="00000000" w:rsidP="0001070F">
            <w:pPr>
              <w:pStyle w:val="List"/>
              <w:rPr>
                <w:lang w:val="en-NZ"/>
              </w:rPr>
            </w:pPr>
          </w:p>
        </w:tc>
      </w:tr>
      <w:tr w:rsidTr="00063C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70F" w:rsidP="0001070F">
            <w:pPr>
              <w:pStyle w:val="BodyText"/>
            </w:pPr>
            <w:r w:rsidRPr="0001070F">
              <w:t>Types of small plant and equipment will vary in accordance with the work orientation which may be:</w:t>
            </w:r>
          </w:p>
          <w:p w:rsidR="00000000" w:rsidP="0001070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70F" w:rsidP="0001070F">
            <w:pPr>
              <w:pStyle w:val="ListBullet"/>
            </w:pPr>
            <w:r w:rsidRPr="0001070F">
              <w:t>excavating</w:t>
            </w:r>
          </w:p>
          <w:p w:rsidR="00000000" w:rsidRPr="0001070F" w:rsidP="0001070F">
            <w:pPr>
              <w:pStyle w:val="ListBullet"/>
            </w:pPr>
            <w:r w:rsidRPr="0001070F">
              <w:t>concreting</w:t>
            </w:r>
          </w:p>
          <w:p w:rsidR="00000000" w:rsidRPr="0001070F" w:rsidP="0001070F">
            <w:pPr>
              <w:pStyle w:val="ListBullet"/>
            </w:pPr>
            <w:r w:rsidRPr="0001070F">
              <w:t>brick or block laying</w:t>
            </w:r>
          </w:p>
          <w:p w:rsidR="00000000" w:rsidRPr="0001070F" w:rsidP="0001070F">
            <w:pPr>
              <w:pStyle w:val="ListBullet"/>
            </w:pPr>
            <w:r w:rsidRPr="0001070F">
              <w:t>pipe laying</w:t>
            </w:r>
          </w:p>
          <w:p w:rsidR="00000000" w:rsidRPr="0001070F" w:rsidP="0001070F">
            <w:pPr>
              <w:pStyle w:val="ListBullet"/>
            </w:pPr>
            <w:r w:rsidRPr="0001070F">
              <w:t>painting and decorating</w:t>
            </w:r>
          </w:p>
          <w:p w:rsidR="00000000" w:rsidRPr="0001070F" w:rsidP="0001070F">
            <w:pPr>
              <w:pStyle w:val="ListBullet"/>
            </w:pPr>
            <w:r w:rsidRPr="0001070F">
              <w:t>stonework</w:t>
            </w:r>
          </w:p>
          <w:p w:rsidR="00000000" w:rsidRPr="0001070F" w:rsidP="0001070F">
            <w:pPr>
              <w:pStyle w:val="ListBullet"/>
            </w:pPr>
            <w:r w:rsidRPr="0001070F">
              <w:t>floor and wall tiling</w:t>
            </w:r>
          </w:p>
          <w:p w:rsidR="00000000" w:rsidRPr="0001070F" w:rsidP="0001070F">
            <w:pPr>
              <w:pStyle w:val="ListBullet"/>
            </w:pPr>
            <w:r w:rsidRPr="0001070F">
              <w:t>plastering</w:t>
            </w:r>
          </w:p>
          <w:p w:rsidR="00000000" w:rsidRPr="0001070F" w:rsidP="0001070F">
            <w:pPr>
              <w:pStyle w:val="ListBullet"/>
            </w:pPr>
            <w:r w:rsidRPr="0001070F">
              <w:t>plumbing</w:t>
            </w:r>
          </w:p>
          <w:p w:rsidR="00000000" w:rsidRPr="0001070F" w:rsidP="0001070F">
            <w:pPr>
              <w:pStyle w:val="ListBullet"/>
            </w:pPr>
            <w:r w:rsidRPr="0001070F">
              <w:t>gasfitting</w:t>
            </w:r>
          </w:p>
          <w:p w:rsidR="00000000" w:rsidRPr="0001070F" w:rsidP="0001070F">
            <w:pPr>
              <w:pStyle w:val="ListBullet"/>
            </w:pPr>
            <w:r w:rsidRPr="0001070F">
              <w:t>roofing</w:t>
            </w:r>
          </w:p>
          <w:p w:rsidR="00000000" w:rsidRPr="0001070F" w:rsidP="0001070F">
            <w:pPr>
              <w:pStyle w:val="ListBullet"/>
            </w:pPr>
            <w:r w:rsidRPr="0001070F">
              <w:t>wall cladding</w:t>
            </w:r>
          </w:p>
          <w:p w:rsidR="00000000" w:rsidRPr="0001070F" w:rsidP="0001070F">
            <w:pPr>
              <w:pStyle w:val="ListBullet"/>
            </w:pPr>
            <w:r w:rsidRPr="0001070F">
              <w:t>duct work</w:t>
            </w:r>
          </w:p>
          <w:p w:rsidR="00000000" w:rsidRPr="0001070F" w:rsidP="0001070F">
            <w:pPr>
              <w:pStyle w:val="ListBullet"/>
            </w:pPr>
            <w:r w:rsidRPr="0001070F">
              <w:t>drainage</w:t>
            </w:r>
          </w:p>
          <w:p w:rsidR="00000000" w:rsidRPr="0001070F" w:rsidP="0001070F">
            <w:pPr>
              <w:pStyle w:val="ListBullet"/>
            </w:pPr>
            <w:r w:rsidRPr="0001070F">
              <w:t>fire protection</w:t>
            </w:r>
          </w:p>
          <w:p w:rsidR="00000000" w:rsidRPr="0001070F" w:rsidP="0001070F">
            <w:pPr>
              <w:pStyle w:val="ListBullet"/>
            </w:pPr>
            <w:r w:rsidRPr="0001070F">
              <w:t>demolition</w:t>
            </w:r>
          </w:p>
          <w:p w:rsidR="00000000" w:rsidRPr="0001070F" w:rsidP="0001070F">
            <w:pPr>
              <w:pStyle w:val="ListBullet"/>
            </w:pPr>
            <w:r w:rsidRPr="0001070F">
              <w:t>signwriting</w:t>
            </w:r>
          </w:p>
          <w:p w:rsidR="00000000" w:rsidRPr="0001070F" w:rsidP="0001070F">
            <w:pPr>
              <w:pStyle w:val="ListBullet"/>
            </w:pPr>
            <w:r w:rsidRPr="0001070F">
              <w:t>metal fabrication work</w:t>
            </w:r>
          </w:p>
          <w:p w:rsidR="00000000" w:rsidRPr="0001070F" w:rsidP="0001070F">
            <w:pPr>
              <w:pStyle w:val="ListBullet"/>
            </w:pPr>
            <w:r w:rsidRPr="0001070F">
              <w:t>timber fabrication work</w:t>
            </w:r>
          </w:p>
          <w:p w:rsidR="00000000" w:rsidRPr="0001070F" w:rsidP="0001070F">
            <w:pPr>
              <w:pStyle w:val="ListBullet"/>
            </w:pPr>
            <w:r w:rsidRPr="0001070F">
              <w:t>timber construction and finishing</w:t>
            </w:r>
          </w:p>
          <w:p w:rsidR="00000000" w:rsidRPr="0001070F" w:rsidP="0001070F">
            <w:pPr>
              <w:pStyle w:val="ListBullet"/>
            </w:pPr>
            <w:r w:rsidRPr="0001070F">
              <w:t>roof tiling</w:t>
            </w:r>
          </w:p>
          <w:p w:rsidR="00000000" w:rsidP="0001070F">
            <w:pPr>
              <w:pStyle w:val="ListBullet"/>
              <w:rPr>
                <w:lang w:val="en-NZ"/>
              </w:rPr>
            </w:pPr>
          </w:p>
        </w:tc>
      </w:tr>
      <w:tr w:rsidTr="00063C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070F">
            <w:pPr>
              <w:pStyle w:val="BodyText"/>
              <w:rPr>
                <w:lang w:val="en-NZ"/>
              </w:rPr>
            </w:pPr>
            <w:r w:rsidRPr="0001070F">
              <w:t>Personal protective equipment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70F" w:rsidP="0001070F">
            <w:pPr>
              <w:pStyle w:val="ListBullet"/>
            </w:pPr>
            <w:r w:rsidRPr="0001070F">
              <w:t>overalls</w:t>
            </w:r>
          </w:p>
          <w:p w:rsidR="00000000" w:rsidRPr="0001070F" w:rsidP="0001070F">
            <w:pPr>
              <w:pStyle w:val="ListBullet"/>
            </w:pPr>
            <w:r w:rsidRPr="0001070F">
              <w:t>boots</w:t>
            </w:r>
          </w:p>
          <w:p w:rsidR="00000000" w:rsidRPr="0001070F" w:rsidP="0001070F">
            <w:pPr>
              <w:pStyle w:val="ListBullet"/>
            </w:pPr>
            <w:r w:rsidRPr="0001070F">
              <w:t>hard hat/cap</w:t>
            </w:r>
          </w:p>
          <w:p w:rsidR="00000000" w:rsidRPr="0001070F" w:rsidP="0001070F">
            <w:pPr>
              <w:pStyle w:val="ListBullet"/>
            </w:pPr>
            <w:r w:rsidRPr="0001070F">
              <w:t>safety glasses/goggles</w:t>
            </w:r>
          </w:p>
          <w:p w:rsidR="00000000" w:rsidRPr="0001070F" w:rsidP="0001070F">
            <w:pPr>
              <w:pStyle w:val="ListBullet"/>
            </w:pPr>
            <w:r w:rsidRPr="0001070F">
              <w:t>gloves</w:t>
            </w:r>
          </w:p>
          <w:p w:rsidR="00000000" w:rsidRPr="0001070F" w:rsidP="0001070F">
            <w:pPr>
              <w:pStyle w:val="ListBullet"/>
            </w:pPr>
            <w:r w:rsidRPr="0001070F">
              <w:t>ear plugs/muffs</w:t>
            </w:r>
          </w:p>
          <w:p w:rsidR="00000000" w:rsidRPr="0001070F" w:rsidP="0001070F">
            <w:pPr>
              <w:pStyle w:val="ListBullet"/>
            </w:pPr>
            <w:r w:rsidRPr="0001070F">
              <w:t>face masks/respirators</w:t>
            </w:r>
          </w:p>
          <w:p w:rsidR="00000000" w:rsidRPr="0001070F" w:rsidP="0001070F">
            <w:pPr>
              <w:pStyle w:val="ListBullet"/>
            </w:pPr>
            <w:r w:rsidRPr="0001070F">
              <w:t>gum boots</w:t>
            </w:r>
          </w:p>
          <w:p w:rsidR="00000000" w:rsidRPr="0001070F" w:rsidP="0001070F">
            <w:pPr>
              <w:pStyle w:val="ListBullet"/>
            </w:pPr>
            <w:r w:rsidRPr="0001070F">
              <w:t>waterproof clothing</w:t>
            </w:r>
          </w:p>
          <w:p w:rsidR="00000000" w:rsidP="0001070F">
            <w:pPr>
              <w:pStyle w:val="ListBullet"/>
              <w:rPr>
                <w:lang w:val="en-NZ"/>
              </w:rPr>
            </w:pPr>
          </w:p>
        </w:tc>
      </w:tr>
      <w:tr w:rsidTr="00063C0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70F" w:rsidP="0001070F">
            <w:pPr>
              <w:pStyle w:val="BodyText"/>
            </w:pPr>
            <w:r w:rsidRPr="0001070F">
              <w:t>OH&amp;S requirements are to be in accordance with State/Territory legislation and regulations which may include:</w:t>
            </w:r>
          </w:p>
          <w:p w:rsidR="00000000" w:rsidP="0001070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070F" w:rsidP="0001070F">
            <w:pPr>
              <w:pStyle w:val="ListBullet"/>
            </w:pPr>
            <w:r w:rsidRPr="0001070F">
              <w:t>workshop/worksite safety practices</w:t>
            </w:r>
          </w:p>
          <w:p w:rsidR="00000000" w:rsidRPr="0001070F" w:rsidP="0001070F">
            <w:pPr>
              <w:pStyle w:val="ListBullet"/>
            </w:pPr>
            <w:r w:rsidRPr="0001070F">
              <w:t>control of noise and dust</w:t>
            </w:r>
          </w:p>
          <w:p w:rsidR="00000000" w:rsidRPr="0001070F" w:rsidP="0001070F">
            <w:pPr>
              <w:pStyle w:val="ListBullet"/>
            </w:pPr>
            <w:r w:rsidRPr="0001070F">
              <w:t>use of ladders and working platforms</w:t>
            </w:r>
          </w:p>
          <w:p w:rsidR="00000000" w:rsidRPr="0001070F" w:rsidP="0001070F">
            <w:pPr>
              <w:pStyle w:val="ListBullet"/>
            </w:pPr>
            <w:r w:rsidRPr="0001070F">
              <w:t>control of exhaust emission</w:t>
            </w:r>
          </w:p>
          <w:p w:rsidR="00000000" w:rsidRPr="0001070F" w:rsidP="0001070F">
            <w:pPr>
              <w:pStyle w:val="ListBullet"/>
            </w:pPr>
            <w:r w:rsidRPr="0001070F">
              <w:t>isolation of work areas</w:t>
            </w:r>
          </w:p>
          <w:p w:rsidR="00000000" w:rsidRPr="0001070F" w:rsidP="0001070F">
            <w:pPr>
              <w:pStyle w:val="ListBullet"/>
            </w:pPr>
            <w:r w:rsidRPr="0001070F">
              <w:t>timbering of excavations</w:t>
            </w:r>
          </w:p>
          <w:p w:rsidR="00000000" w:rsidRPr="0001070F" w:rsidP="0001070F">
            <w:pPr>
              <w:pStyle w:val="ListBullet"/>
            </w:pPr>
          </w:p>
        </w:tc>
      </w:tr>
    </w:tbl>
    <w:p w:rsidR="00000000" w:rsidRPr="0001070F" w:rsidP="0001070F">
      <w:pPr>
        <w:pStyle w:val="BodyText"/>
      </w:pPr>
      <w:r w:rsidRPr="0001070F">
        <w:t>Reporting of faults may be written or verbal.</w:t>
      </w:r>
    </w:p>
    <w:p w:rsidR="00000000" w:rsidRPr="0001070F" w:rsidP="0001070F">
      <w:pPr>
        <w:pStyle w:val="AllowPageBreak"/>
      </w:pPr>
    </w:p>
    <w:p w:rsidR="00000000" w:rsidRPr="0001070F" w:rsidP="0001070F">
      <w:pPr>
        <w:pStyle w:val="Heading1"/>
      </w:pPr>
      <w:bookmarkStart w:id="2" w:name="O_384758"/>
      <w:bookmarkEnd w:id="2"/>
      <w:r w:rsidRPr="0001070F">
        <w:t>EVIDENCE GUIDE</w:t>
      </w:r>
    </w:p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02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02">
    <w:pPr>
      <w:pStyle w:val="BodyText"/>
      <w:keepNext w:val="0"/>
      <w:keepLines w:val="0"/>
      <w:contextualSpacing w:val="0"/>
      <w:rPr>
        <w:rFonts w:ascii="Tahoma" w:hAnsi="Tahoma"/>
        <w:color w:val="000000"/>
        <w:sz w:val="20"/>
        <w:lang w:val="en-NZ"/>
      </w:rPr>
    </w:pPr>
    <w:r>
      <w:rPr>
        <w:rFonts w:ascii="Tahoma" w:hAnsi="Tahoma"/>
        <w:color w:val="000000"/>
        <w:sz w:val="20"/>
        <w:lang w:val="en-NZ"/>
      </w:rPr>
      <w:t>Competency is to be demonstrated by the safe and effective operation of particular plant and equipment listed within the range of variables statement relevant to the work orientation.</w:t>
    </w:r>
  </w:p>
  <w:p w:rsidR="00063C02">
    <w:pPr>
      <w:pStyle w:val="BodyText"/>
      <w:keepNext w:val="0"/>
      <w:keepLines w:val="0"/>
      <w:contextualSpacing w:val="0"/>
      <w:rPr>
        <w:rFonts w:ascii="Tahoma" w:hAnsi="Tahoma"/>
        <w:color w:val="000000"/>
        <w:sz w:val="20"/>
        <w:lang w:val="en-NZ"/>
      </w:rPr>
    </w:pPr>
  </w:p>
  <w:tbl>
    <w:tblPr>
      <w:tblW w:w="0" w:type="auto"/>
      <w:tblInd w:w="62" w:type="dxa"/>
      <w:tblLayout w:type="fixed"/>
      <w:tblCellMar>
        <w:left w:w="62" w:type="dxa"/>
        <w:right w:w="62" w:type="dxa"/>
      </w:tblCellMar>
      <w:tblLook w:val="0000"/>
    </w:tblPr>
    <w:tblGrid>
      <w:gridCol w:w="3975"/>
      <w:gridCol w:w="6345"/>
    </w:tblGrid>
    <w:tr>
      <w:tblPrEx>
        <w:tblW w:w="0" w:type="auto"/>
        <w:tblInd w:w="62" w:type="dxa"/>
        <w:tblLayout w:type="fixed"/>
        <w:tblCellMar>
          <w:left w:w="62" w:type="dxa"/>
          <w:right w:w="62" w:type="dxa"/>
        </w:tblCellMar>
        <w:tblLook w:val="0000"/>
      </w:tblPrEx>
      <w:trPr>
        <w:cantSplit/>
      </w:trPr>
      <w:tc>
        <w:tcPr>
          <w:tcW w:w="397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Critical Aspects of Evidence</w:t>
          </w:r>
        </w:p>
      </w:tc>
      <w:tc>
        <w:tcPr>
          <w:tcW w:w="634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It is essential that competence is observed in the following aspects:</w:t>
          </w:r>
        </w:p>
        <w:p w:rsidR="00063C02" w:rsidP="0001070F">
          <w:pPr>
            <w:pStyle w:val="ListBullet"/>
            <w:keepNext w:val="0"/>
            <w:keepLines w:val="0"/>
            <w:numPr>
              <w:ilvl w:val="0"/>
              <w:numId w:val="15"/>
            </w:numPr>
            <w:tabs>
              <w:tab w:val="left" w:pos="340"/>
            </w:tabs>
            <w:ind w:left="360" w:hanging="36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demonstrate compliance with Occupational Health and Safety regulations applicable to workplace operations</w:t>
          </w:r>
        </w:p>
        <w:p w:rsidR="00063C02" w:rsidP="0001070F">
          <w:pPr>
            <w:pStyle w:val="ListBullet"/>
            <w:keepNext w:val="0"/>
            <w:keepLines w:val="0"/>
            <w:numPr>
              <w:ilvl w:val="0"/>
              <w:numId w:val="15"/>
            </w:numPr>
            <w:tabs>
              <w:tab w:val="left" w:pos="340"/>
            </w:tabs>
            <w:ind w:left="360" w:hanging="36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indicate compliance with organisational policies and procedures including Quality Assurance requirements</w:t>
          </w:r>
        </w:p>
        <w:p w:rsidR="00063C02" w:rsidP="0001070F">
          <w:pPr>
            <w:pStyle w:val="ListBullet"/>
            <w:keepNext w:val="0"/>
            <w:keepLines w:val="0"/>
            <w:numPr>
              <w:ilvl w:val="0"/>
              <w:numId w:val="15"/>
            </w:numPr>
            <w:tabs>
              <w:tab w:val="left" w:pos="340"/>
            </w:tabs>
            <w:ind w:left="360" w:hanging="36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carry out correct procedures prior to and during application of processes</w:t>
          </w:r>
        </w:p>
        <w:p w:rsidR="00063C02" w:rsidP="0001070F">
          <w:pPr>
            <w:pStyle w:val="ListBullet"/>
            <w:keepNext w:val="0"/>
            <w:keepLines w:val="0"/>
            <w:numPr>
              <w:ilvl w:val="0"/>
              <w:numId w:val="15"/>
            </w:numPr>
            <w:tabs>
              <w:tab w:val="left" w:pos="340"/>
            </w:tabs>
            <w:ind w:left="360" w:hanging="36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 xml:space="preserve">demonstrate safe and effective operational use of tools, plant and equipment </w:t>
          </w:r>
        </w:p>
        <w:p w:rsidR="00063C02" w:rsidP="0001070F">
          <w:pPr>
            <w:pStyle w:val="ListBullet"/>
            <w:keepNext w:val="0"/>
            <w:keepLines w:val="0"/>
            <w:numPr>
              <w:ilvl w:val="0"/>
              <w:numId w:val="15"/>
            </w:numPr>
            <w:tabs>
              <w:tab w:val="left" w:pos="340"/>
            </w:tabs>
            <w:ind w:left="360" w:hanging="36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demonstrate and show understanding of manufacturer’s specifications and recommendations</w:t>
          </w:r>
        </w:p>
        <w:p w:rsidR="00063C02" w:rsidP="0001070F">
          <w:pPr>
            <w:pStyle w:val="ListBullet"/>
            <w:keepNext w:val="0"/>
            <w:keepLines w:val="0"/>
            <w:numPr>
              <w:ilvl w:val="0"/>
              <w:numId w:val="15"/>
            </w:numPr>
            <w:tabs>
              <w:tab w:val="left" w:pos="340"/>
            </w:tabs>
            <w:ind w:left="360" w:hanging="36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interactively communicate with others to ensure safe and effective workplace operations</w:t>
          </w:r>
        </w:p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</w:p>
      </w:tc>
    </w:tr>
    <w:tr>
      <w:tblPrEx>
        <w:tblW w:w="0" w:type="auto"/>
        <w:tblInd w:w="62" w:type="dxa"/>
        <w:tblLayout w:type="fixed"/>
        <w:tblCellMar>
          <w:left w:w="62" w:type="dxa"/>
          <w:right w:w="62" w:type="dxa"/>
        </w:tblCellMar>
        <w:tblLook w:val="0000"/>
      </w:tblPrEx>
      <w:trPr>
        <w:cantSplit/>
      </w:trPr>
      <w:tc>
        <w:tcPr>
          <w:tcW w:w="397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Pre-Requisite Relationship of Units</w:t>
          </w:r>
        </w:p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</w:p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</w:p>
      </w:tc>
      <w:tc>
        <w:tcPr>
          <w:tcW w:w="634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Competency in this unit may be determined concurrently based upon integrated project work using the following units:</w:t>
          </w:r>
        </w:p>
        <w:p w:rsidR="00063C02" w:rsidP="0001070F">
          <w:pPr>
            <w:pStyle w:val="ListBullet"/>
            <w:keepNext w:val="0"/>
            <w:keepLines w:val="0"/>
            <w:numPr>
              <w:ilvl w:val="0"/>
              <w:numId w:val="15"/>
            </w:numPr>
            <w:tabs>
              <w:tab w:val="left" w:pos="340"/>
            </w:tabs>
            <w:ind w:left="360" w:hanging="36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BCG1001A Carry out OH&amp;S requirements</w:t>
          </w:r>
        </w:p>
        <w:p w:rsidR="00063C02" w:rsidP="0001070F">
          <w:pPr>
            <w:pStyle w:val="ListBullet"/>
            <w:keepNext w:val="0"/>
            <w:keepLines w:val="0"/>
            <w:numPr>
              <w:ilvl w:val="0"/>
              <w:numId w:val="15"/>
            </w:numPr>
            <w:tabs>
              <w:tab w:val="left" w:pos="340"/>
            </w:tabs>
            <w:ind w:left="360" w:hanging="36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BCG1005A Use hand and power tools</w:t>
          </w:r>
        </w:p>
        <w:p w:rsidR="00063C02" w:rsidP="0001070F">
          <w:pPr>
            <w:pStyle w:val="ListBullet"/>
            <w:keepNext w:val="0"/>
            <w:keepLines w:val="0"/>
            <w:numPr>
              <w:ilvl w:val="0"/>
              <w:numId w:val="15"/>
            </w:numPr>
            <w:tabs>
              <w:tab w:val="left" w:pos="340"/>
            </w:tabs>
            <w:ind w:left="360" w:hanging="36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BCG1004A Carry out measurements and calculations</w:t>
          </w:r>
        </w:p>
        <w:p w:rsidR="00063C02" w:rsidP="0001070F">
          <w:pPr>
            <w:pStyle w:val="ListBullet"/>
            <w:keepNext w:val="0"/>
            <w:keepLines w:val="0"/>
            <w:numPr>
              <w:ilvl w:val="0"/>
              <w:numId w:val="15"/>
            </w:numPr>
            <w:tabs>
              <w:tab w:val="left" w:pos="340"/>
            </w:tabs>
            <w:ind w:left="360" w:hanging="36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BCG1011A Handle construction materials and safely dispose of waste</w:t>
          </w:r>
        </w:p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</w:p>
      </w:tc>
    </w:tr>
    <w:tr>
      <w:tblPrEx>
        <w:tblW w:w="0" w:type="auto"/>
        <w:tblInd w:w="62" w:type="dxa"/>
        <w:tblLayout w:type="fixed"/>
        <w:tblCellMar>
          <w:left w:w="62" w:type="dxa"/>
          <w:right w:w="62" w:type="dxa"/>
        </w:tblCellMar>
        <w:tblLook w:val="0000"/>
      </w:tblPrEx>
      <w:trPr>
        <w:cantSplit/>
      </w:trPr>
      <w:tc>
        <w:tcPr>
          <w:tcW w:w="397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Underpinning Knowledge and Skills</w:t>
          </w:r>
        </w:p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</w:p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</w:p>
      </w:tc>
      <w:tc>
        <w:tcPr>
          <w:tcW w:w="634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Knowledge</w:t>
          </w:r>
        </w:p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A knowledge of:</w:t>
          </w:r>
        </w:p>
        <w:p w:rsidR="00063C02" w:rsidP="0001070F">
          <w:pPr>
            <w:pStyle w:val="ListBullet"/>
            <w:keepNext w:val="0"/>
            <w:keepLines w:val="0"/>
            <w:numPr>
              <w:ilvl w:val="0"/>
              <w:numId w:val="15"/>
            </w:numPr>
            <w:tabs>
              <w:tab w:val="left" w:pos="340"/>
            </w:tabs>
            <w:ind w:left="360" w:hanging="36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workplace and equipment safety requirements</w:t>
          </w:r>
        </w:p>
        <w:p w:rsidR="00063C02" w:rsidP="0001070F">
          <w:pPr>
            <w:pStyle w:val="ListBullet"/>
            <w:keepNext w:val="0"/>
            <w:keepLines w:val="0"/>
            <w:numPr>
              <w:ilvl w:val="0"/>
              <w:numId w:val="15"/>
            </w:numPr>
            <w:tabs>
              <w:tab w:val="left" w:pos="340"/>
            </w:tabs>
            <w:ind w:left="360" w:hanging="36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portable power tools applicable to the construction process</w:t>
          </w:r>
        </w:p>
        <w:p w:rsidR="00063C02" w:rsidP="0001070F">
          <w:pPr>
            <w:pStyle w:val="ListBullet"/>
            <w:keepNext w:val="0"/>
            <w:keepLines w:val="0"/>
            <w:numPr>
              <w:ilvl w:val="0"/>
              <w:numId w:val="15"/>
            </w:numPr>
            <w:tabs>
              <w:tab w:val="left" w:pos="340"/>
            </w:tabs>
            <w:ind w:left="360" w:hanging="36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hand tools and a range of plant and equipment</w:t>
          </w:r>
        </w:p>
        <w:p w:rsidR="00063C02" w:rsidP="0001070F">
          <w:pPr>
            <w:pStyle w:val="ListBullet"/>
            <w:keepNext w:val="0"/>
            <w:keepLines w:val="0"/>
            <w:numPr>
              <w:ilvl w:val="0"/>
              <w:numId w:val="15"/>
            </w:numPr>
            <w:tabs>
              <w:tab w:val="left" w:pos="340"/>
            </w:tabs>
            <w:ind w:left="360" w:hanging="36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 xml:space="preserve">materials handling relevant to plant and equipment use </w:t>
          </w:r>
        </w:p>
        <w:p w:rsidR="00063C02" w:rsidP="0001070F">
          <w:pPr>
            <w:pStyle w:val="ListBullet"/>
            <w:keepNext w:val="0"/>
            <w:keepLines w:val="0"/>
            <w:numPr>
              <w:ilvl w:val="0"/>
              <w:numId w:val="15"/>
            </w:numPr>
            <w:tabs>
              <w:tab w:val="left" w:pos="340"/>
            </w:tabs>
            <w:ind w:left="360" w:hanging="36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workplace communication processes</w:t>
          </w:r>
        </w:p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Skills</w:t>
          </w:r>
        </w:p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The ability to:</w:t>
          </w:r>
        </w:p>
        <w:p w:rsidR="00063C02" w:rsidP="0001070F">
          <w:pPr>
            <w:pStyle w:val="ListBullet"/>
            <w:keepNext w:val="0"/>
            <w:keepLines w:val="0"/>
            <w:numPr>
              <w:ilvl w:val="0"/>
              <w:numId w:val="15"/>
            </w:numPr>
            <w:tabs>
              <w:tab w:val="left" w:pos="340"/>
            </w:tabs>
            <w:ind w:left="360" w:hanging="36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work safely to instructions</w:t>
          </w:r>
        </w:p>
        <w:p w:rsidR="00063C02" w:rsidP="0001070F">
          <w:pPr>
            <w:pStyle w:val="ListBullet"/>
            <w:keepNext w:val="0"/>
            <w:keepLines w:val="0"/>
            <w:numPr>
              <w:ilvl w:val="0"/>
              <w:numId w:val="15"/>
            </w:numPr>
            <w:tabs>
              <w:tab w:val="left" w:pos="340"/>
            </w:tabs>
            <w:ind w:left="360" w:hanging="36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use power tools, hand tools, plant and equipment  applicable to the construction process</w:t>
          </w:r>
        </w:p>
        <w:p w:rsidR="00063C02" w:rsidP="0001070F">
          <w:pPr>
            <w:pStyle w:val="ListBullet"/>
            <w:keepNext w:val="0"/>
            <w:keepLines w:val="0"/>
            <w:numPr>
              <w:ilvl w:val="0"/>
              <w:numId w:val="15"/>
            </w:numPr>
            <w:tabs>
              <w:tab w:val="left" w:pos="340"/>
            </w:tabs>
            <w:ind w:left="360" w:hanging="36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communicate effectively</w:t>
          </w:r>
        </w:p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</w:p>
      </w:tc>
    </w:tr>
    <w:tr>
      <w:tblPrEx>
        <w:tblW w:w="0" w:type="auto"/>
        <w:tblInd w:w="62" w:type="dxa"/>
        <w:tblLayout w:type="fixed"/>
        <w:tblCellMar>
          <w:left w:w="62" w:type="dxa"/>
          <w:right w:w="62" w:type="dxa"/>
        </w:tblCellMar>
        <w:tblLook w:val="0000"/>
      </w:tblPrEx>
      <w:trPr>
        <w:cantSplit/>
      </w:trPr>
      <w:tc>
        <w:tcPr>
          <w:tcW w:w="397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Resource Implications</w:t>
          </w:r>
        </w:p>
      </w:tc>
      <w:tc>
        <w:tcPr>
          <w:tcW w:w="634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The following resources should be made available:</w:t>
          </w:r>
        </w:p>
        <w:p w:rsidR="00063C02" w:rsidP="0001070F">
          <w:pPr>
            <w:pStyle w:val="ListBullet"/>
            <w:keepNext w:val="0"/>
            <w:keepLines w:val="0"/>
            <w:numPr>
              <w:ilvl w:val="0"/>
              <w:numId w:val="15"/>
            </w:numPr>
            <w:tabs>
              <w:tab w:val="left" w:pos="340"/>
            </w:tabs>
            <w:ind w:left="360" w:hanging="36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hand and power tools appropriate to the construction process</w:t>
          </w:r>
        </w:p>
        <w:p w:rsidR="00063C02" w:rsidP="0001070F">
          <w:pPr>
            <w:pStyle w:val="ListBullet"/>
            <w:keepNext w:val="0"/>
            <w:keepLines w:val="0"/>
            <w:numPr>
              <w:ilvl w:val="0"/>
              <w:numId w:val="15"/>
            </w:numPr>
            <w:tabs>
              <w:tab w:val="left" w:pos="340"/>
            </w:tabs>
            <w:ind w:left="360" w:hanging="36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plant and equipment appropriate to the construction process</w:t>
          </w:r>
        </w:p>
        <w:p w:rsidR="00063C02" w:rsidP="0001070F">
          <w:pPr>
            <w:pStyle w:val="ListBullet"/>
            <w:keepNext w:val="0"/>
            <w:keepLines w:val="0"/>
            <w:numPr>
              <w:ilvl w:val="0"/>
              <w:numId w:val="15"/>
            </w:numPr>
            <w:tabs>
              <w:tab w:val="left" w:pos="340"/>
            </w:tabs>
            <w:ind w:left="360" w:hanging="36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suitable work area appropriate to the construction process</w:t>
          </w:r>
        </w:p>
        <w:p w:rsidR="00063C02" w:rsidP="0001070F">
          <w:pPr>
            <w:pStyle w:val="ListBullet"/>
            <w:keepNext w:val="0"/>
            <w:keepLines w:val="0"/>
            <w:numPr>
              <w:ilvl w:val="0"/>
              <w:numId w:val="15"/>
            </w:numPr>
            <w:tabs>
              <w:tab w:val="left" w:pos="340"/>
            </w:tabs>
            <w:ind w:left="360" w:hanging="36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appropriate OH&amp;S safety resources</w:t>
          </w:r>
        </w:p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</w:p>
      </w:tc>
    </w:tr>
    <w:tr>
      <w:tblPrEx>
        <w:tblW w:w="0" w:type="auto"/>
        <w:tblInd w:w="62" w:type="dxa"/>
        <w:tblLayout w:type="fixed"/>
        <w:tblCellMar>
          <w:left w:w="62" w:type="dxa"/>
          <w:right w:w="62" w:type="dxa"/>
        </w:tblCellMar>
        <w:tblLook w:val="0000"/>
      </w:tblPrEx>
      <w:trPr>
        <w:cantSplit/>
      </w:trPr>
      <w:tc>
        <w:tcPr>
          <w:tcW w:w="397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Method of Assessment</w:t>
          </w:r>
        </w:p>
      </w:tc>
      <w:tc>
        <w:tcPr>
          <w:tcW w:w="634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Competency shall be assessed while work is undertaken under direct supervision with regular checks, but may include some autonomy when working as part of a team.</w:t>
          </w:r>
        </w:p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Competency in this unit may be determined concurrently, based on integrated project work.</w:t>
          </w:r>
        </w:p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Assessment may be by intermittent checking at the various stages of the job application in accordance with the performance criteria</w:t>
          </w:r>
        </w:p>
      </w:tc>
    </w:tr>
    <w:tr>
      <w:tblPrEx>
        <w:tblW w:w="0" w:type="auto"/>
        <w:tblInd w:w="62" w:type="dxa"/>
        <w:tblLayout w:type="fixed"/>
        <w:tblCellMar>
          <w:left w:w="62" w:type="dxa"/>
          <w:right w:w="62" w:type="dxa"/>
        </w:tblCellMar>
        <w:tblLook w:val="0000"/>
      </w:tblPrEx>
      <w:trPr>
        <w:cantSplit/>
      </w:trPr>
      <w:tc>
        <w:tcPr>
          <w:tcW w:w="397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Context of Assessment</w:t>
          </w:r>
        </w:p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</w:p>
      </w:tc>
      <w:tc>
        <w:tcPr>
          <w:tcW w:w="634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Competency shall be assessed in the workplace or simulated workplace environment in accordance with work practices and safety procedures.</w:t>
          </w:r>
        </w:p>
      </w:tc>
    </w:tr>
  </w:tbl>
  <w:p w:rsidR="00063C02">
    <w:pPr>
      <w:pStyle w:val="BodyText"/>
      <w:keepNext w:val="0"/>
      <w:keepLines w:val="0"/>
      <w:contextualSpacing w:val="0"/>
      <w:rPr>
        <w:rFonts w:ascii="Tahoma" w:hAnsi="Tahoma"/>
        <w:color w:val="000000"/>
        <w:sz w:val="20"/>
        <w:lang w:val="en-NZ"/>
      </w:rPr>
    </w:pPr>
  </w:p>
  <w:p w:rsidR="00063C02">
    <w:pPr>
      <w:pStyle w:val="Heading2"/>
      <w:keepNext w:val="0"/>
      <w:keepLines w:val="0"/>
      <w:spacing w:before="120"/>
      <w:rPr>
        <w:rFonts w:ascii="Tahoma" w:hAnsi="Tahoma"/>
        <w:bCs/>
        <w:color w:val="000000"/>
        <w:szCs w:val="24"/>
        <w:lang w:val="en-NZ"/>
      </w:rPr>
    </w:pPr>
    <w:r>
      <w:rPr>
        <w:rFonts w:ascii="Tahoma" w:hAnsi="Tahoma"/>
        <w:bCs/>
        <w:color w:val="000000"/>
        <w:szCs w:val="24"/>
        <w:lang w:val="en-NZ"/>
      </w:rPr>
      <w:t>KEY COMPETENCIES</w:t>
    </w:r>
  </w:p>
  <w:p w:rsidR="00063C02">
    <w:pPr>
      <w:pStyle w:val="BodyText"/>
      <w:keepNext w:val="0"/>
      <w:keepLines w:val="0"/>
      <w:contextualSpacing w:val="0"/>
      <w:rPr>
        <w:rFonts w:ascii="Tahoma" w:hAnsi="Tahoma"/>
        <w:color w:val="000000"/>
        <w:sz w:val="20"/>
        <w:lang w:val="en-NZ"/>
      </w:rPr>
    </w:pPr>
  </w:p>
  <w:tbl>
    <w:tblPr>
      <w:tblW w:w="0" w:type="auto"/>
      <w:tblInd w:w="62" w:type="dxa"/>
      <w:tblLayout w:type="fixed"/>
      <w:tblCellMar>
        <w:left w:w="62" w:type="dxa"/>
        <w:right w:w="62" w:type="dxa"/>
      </w:tblCellMar>
      <w:tblLook w:val="0000"/>
    </w:tblPr>
    <w:tblGrid>
      <w:gridCol w:w="1530"/>
      <w:gridCol w:w="1530"/>
      <w:gridCol w:w="1530"/>
      <w:gridCol w:w="1530"/>
      <w:gridCol w:w="1530"/>
      <w:gridCol w:w="1530"/>
      <w:gridCol w:w="1530"/>
    </w:tblGrid>
    <w:tr>
      <w:tblPrEx>
        <w:tblW w:w="0" w:type="auto"/>
        <w:tblInd w:w="62" w:type="dxa"/>
        <w:tblLayout w:type="fixed"/>
        <w:tblCellMar>
          <w:left w:w="62" w:type="dxa"/>
          <w:right w:w="62" w:type="dxa"/>
        </w:tblCellMar>
        <w:tblLook w:val="0000"/>
      </w:tblPrEx>
      <w:trPr>
        <w:cantSplit/>
      </w:trPr>
      <w:tc>
        <w:tcPr>
          <w:tcW w:w="153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Collecting, analysing and organising ideas and information</w:t>
          </w:r>
        </w:p>
      </w:tc>
      <w:tc>
        <w:tcPr>
          <w:tcW w:w="153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Communicating ideas and information</w:t>
          </w:r>
        </w:p>
      </w:tc>
      <w:tc>
        <w:tcPr>
          <w:tcW w:w="153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Planning and organising activities</w:t>
          </w:r>
        </w:p>
      </w:tc>
      <w:tc>
        <w:tcPr>
          <w:tcW w:w="153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Working with others and in teams</w:t>
          </w:r>
        </w:p>
      </w:tc>
      <w:tc>
        <w:tcPr>
          <w:tcW w:w="153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Solving problems</w:t>
          </w:r>
        </w:p>
      </w:tc>
      <w:tc>
        <w:tcPr>
          <w:tcW w:w="153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Using mathematical ideas and techniques</w:t>
          </w:r>
        </w:p>
      </w:tc>
      <w:tc>
        <w:tcPr>
          <w:tcW w:w="153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Using</w:t>
          </w:r>
          <w:r>
            <w:rPr>
              <w:rFonts w:ascii="Tahoma" w:hAnsi="Tahoma"/>
              <w:color w:val="000000"/>
              <w:sz w:val="20"/>
              <w:lang w:val="en-NZ"/>
            </w:rPr>
            <w:br/>
            <w:t>technology</w:t>
          </w:r>
        </w:p>
      </w:tc>
    </w:tr>
    <w:tr>
      <w:tblPrEx>
        <w:tblW w:w="0" w:type="auto"/>
        <w:tblInd w:w="62" w:type="dxa"/>
        <w:tblLayout w:type="fixed"/>
        <w:tblCellMar>
          <w:left w:w="62" w:type="dxa"/>
          <w:right w:w="62" w:type="dxa"/>
        </w:tblCellMar>
        <w:tblLook w:val="0000"/>
      </w:tblPrEx>
      <w:trPr>
        <w:cantSplit/>
      </w:trPr>
      <w:tc>
        <w:tcPr>
          <w:tcW w:w="153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1</w:t>
          </w:r>
        </w:p>
      </w:tc>
      <w:tc>
        <w:tcPr>
          <w:tcW w:w="153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1</w:t>
          </w:r>
        </w:p>
      </w:tc>
      <w:tc>
        <w:tcPr>
          <w:tcW w:w="153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1</w:t>
          </w:r>
        </w:p>
      </w:tc>
      <w:tc>
        <w:tcPr>
          <w:tcW w:w="153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1</w:t>
          </w:r>
        </w:p>
      </w:tc>
      <w:tc>
        <w:tcPr>
          <w:tcW w:w="153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1</w:t>
          </w:r>
        </w:p>
      </w:tc>
      <w:tc>
        <w:tcPr>
          <w:tcW w:w="153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1</w:t>
          </w:r>
        </w:p>
      </w:tc>
      <w:tc>
        <w:tcPr>
          <w:tcW w:w="1530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tcMar>
            <w:top w:w="0" w:type="dxa"/>
            <w:left w:w="62" w:type="dxa"/>
            <w:bottom w:w="0" w:type="dxa"/>
            <w:right w:w="62" w:type="dxa"/>
          </w:tcMar>
        </w:tcPr>
        <w:p w:rsidR="00063C02">
          <w:pPr>
            <w:pStyle w:val="BodyText"/>
            <w:keepNext w:val="0"/>
            <w:keepLines w:val="0"/>
            <w:contextualSpacing w:val="0"/>
            <w:rPr>
              <w:rFonts w:ascii="Tahoma" w:hAnsi="Tahoma"/>
              <w:color w:val="000000"/>
              <w:sz w:val="20"/>
              <w:lang w:val="en-NZ"/>
            </w:rPr>
          </w:pPr>
          <w:r>
            <w:rPr>
              <w:rFonts w:ascii="Tahoma" w:hAnsi="Tahoma"/>
              <w:color w:val="000000"/>
              <w:sz w:val="20"/>
              <w:lang w:val="en-NZ"/>
            </w:rPr>
            <w:t>1</w:t>
          </w:r>
        </w:p>
      </w:tc>
    </w:tr>
  </w:tbl>
  <w:p w:rsidR="00063C02">
    <w:pPr>
      <w:pStyle w:val="BodyText"/>
      <w:keepNext w:val="0"/>
      <w:keepLines w:val="0"/>
      <w:contextualSpacing w:val="0"/>
      <w:rPr>
        <w:rFonts w:ascii="Tahoma" w:hAnsi="Tahoma"/>
        <w:color w:val="000000"/>
        <w:sz w:val="20"/>
        <w:lang w:val="en-NZ"/>
      </w:rPr>
    </w:pPr>
  </w:p>
  <w:p w:rsidR="00063C02">
    <w:pPr>
      <w:rPr>
        <w:szCs w:val="24"/>
      </w:rPr>
    </w:pPr>
    <w:r>
      <w:rPr>
        <w:rFonts w:ascii="Times New Roman" w:hAnsi="Times New Roman"/>
        <w:b/>
        <w:sz w:val="32"/>
        <w:szCs w:val="24"/>
      </w:rPr>
      <w:t>_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63C02" w:rsidP="00063C0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02">
    <w:pPr>
      <w:pStyle w:val="Header"/>
      <w:framePr w:wrap="around" w:hAnchor="text" w:x="285"/>
      <w:pBdr>
        <w:bottom w:val="single" w:sz="6" w:space="1" w:color="auto"/>
      </w:pBdr>
      <w:rPr>
        <w:szCs w:val="24"/>
      </w:rPr>
    </w:pPr>
    <w:r>
      <w:rPr>
        <w:szCs w:val="24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46B5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B8A5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7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107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07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07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07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07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07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07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07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07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07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070F"/>
  </w:style>
  <w:style w:type="character" w:customStyle="1" w:styleId="Heading1Char">
    <w:name w:val="Heading 1 Char"/>
    <w:basedOn w:val="DefaultParagraphFont"/>
    <w:link w:val="Heading1"/>
    <w:rsid w:val="000107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07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01070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070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107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070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107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070F"/>
    <w:pPr>
      <w:numPr>
        <w:numId w:val="12"/>
      </w:numPr>
      <w:tabs>
        <w:tab w:val="clear" w:pos="340"/>
      </w:tabs>
      <w:spacing w:before="40" w:after="40"/>
    </w:pPr>
  </w:style>
  <w:style w:type="paragraph" w:styleId="Header">
    <w:name w:val="header"/>
    <w:basedOn w:val="Normal"/>
    <w:link w:val="HeaderChar"/>
    <w:rsid w:val="000107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07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AllowPageBreak">
    <w:name w:val="AllowPageBreak"/>
    <w:rsid w:val="000107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0107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07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0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0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070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1070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1070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107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07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07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07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07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107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07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07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07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070F"/>
    <w:rPr>
      <w:b/>
      <w:spacing w:val="0"/>
    </w:rPr>
  </w:style>
  <w:style w:type="paragraph" w:customStyle="1" w:styleId="SuperTitle">
    <w:name w:val="SuperTitle"/>
    <w:basedOn w:val="Title"/>
    <w:rsid w:val="000107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07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07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070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07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070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107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07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07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07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07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070F"/>
    <w:rPr>
      <w:i/>
    </w:rPr>
  </w:style>
  <w:style w:type="paragraph" w:styleId="Caption">
    <w:name w:val="caption"/>
    <w:basedOn w:val="BodyText"/>
    <w:next w:val="Normal"/>
    <w:qFormat/>
    <w:rsid w:val="000107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070F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01070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0107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070F"/>
  </w:style>
  <w:style w:type="paragraph" w:styleId="TableofFigures">
    <w:name w:val="table of figures"/>
    <w:basedOn w:val="Normal"/>
    <w:next w:val="Normal"/>
    <w:semiHidden/>
    <w:rsid w:val="000107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070F"/>
    <w:pPr>
      <w:numPr>
        <w:numId w:val="10"/>
      </w:numPr>
    </w:pPr>
  </w:style>
  <w:style w:type="character" w:customStyle="1" w:styleId="WingdingSymbols">
    <w:name w:val="Wingding Symbols"/>
    <w:rsid w:val="0001070F"/>
    <w:rPr>
      <w:rFonts w:ascii="Wingdings" w:hAnsi="Wingdings"/>
    </w:rPr>
  </w:style>
  <w:style w:type="paragraph" w:customStyle="1" w:styleId="TableHeading">
    <w:name w:val="Table Heading"/>
    <w:basedOn w:val="HeadingBase"/>
    <w:rsid w:val="000107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070F"/>
    <w:rPr>
      <w:color w:val="0033CC"/>
      <w:u w:val="none"/>
    </w:rPr>
  </w:style>
  <w:style w:type="paragraph" w:customStyle="1" w:styleId="BodyTextRight">
    <w:name w:val="Body Text Right"/>
    <w:basedOn w:val="BodyText"/>
    <w:rsid w:val="000107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07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07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07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07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070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1070F"/>
    <w:rPr>
      <w:sz w:val="32"/>
    </w:rPr>
  </w:style>
  <w:style w:type="paragraph" w:customStyle="1" w:styleId="HeadingProcedure">
    <w:name w:val="Heading Procedure"/>
    <w:basedOn w:val="HeadingBase"/>
    <w:next w:val="Normal"/>
    <w:rsid w:val="000107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070F"/>
    <w:pPr>
      <w:spacing w:before="60" w:after="60"/>
    </w:pPr>
  </w:style>
  <w:style w:type="paragraph" w:styleId="ListContinue">
    <w:name w:val="List Continue"/>
    <w:basedOn w:val="List"/>
    <w:rsid w:val="0001070F"/>
    <w:pPr>
      <w:ind w:firstLine="0"/>
    </w:pPr>
  </w:style>
  <w:style w:type="paragraph" w:customStyle="1" w:styleId="ListNote">
    <w:name w:val="List Note"/>
    <w:basedOn w:val="List"/>
    <w:rsid w:val="000107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07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07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070F"/>
    <w:rPr>
      <w:rFonts w:ascii="Courier New" w:hAnsi="Courier New"/>
    </w:rPr>
  </w:style>
  <w:style w:type="paragraph" w:customStyle="1" w:styleId="NoteBullet">
    <w:name w:val="Note Bullet"/>
    <w:basedOn w:val="Note"/>
    <w:rsid w:val="000107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07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07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07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07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07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070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1070F"/>
    <w:rPr>
      <w:b/>
      <w:smallCaps/>
    </w:rPr>
  </w:style>
  <w:style w:type="paragraph" w:customStyle="1" w:styleId="TableListNumber">
    <w:name w:val="Table List Number"/>
    <w:basedOn w:val="ListNumber"/>
    <w:rsid w:val="000107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07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070F"/>
    <w:pPr>
      <w:numPr>
        <w:numId w:val="8"/>
      </w:numPr>
    </w:pPr>
  </w:style>
  <w:style w:type="paragraph" w:customStyle="1" w:styleId="ListAlpha2">
    <w:name w:val="List Alpha 2"/>
    <w:basedOn w:val="List2"/>
    <w:rsid w:val="0001070F"/>
    <w:pPr>
      <w:numPr>
        <w:numId w:val="7"/>
      </w:numPr>
    </w:pPr>
  </w:style>
  <w:style w:type="paragraph" w:styleId="List2">
    <w:name w:val="List 2"/>
    <w:basedOn w:val="BodyText"/>
    <w:rsid w:val="000107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07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07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07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07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070F"/>
    <w:pPr>
      <w:numPr>
        <w:numId w:val="2"/>
      </w:numPr>
    </w:pPr>
  </w:style>
  <w:style w:type="paragraph" w:styleId="ListBullet5">
    <w:name w:val="List Bullet 5"/>
    <w:basedOn w:val="List5"/>
    <w:rsid w:val="0001070F"/>
    <w:pPr>
      <w:numPr>
        <w:numId w:val="3"/>
      </w:numPr>
    </w:pPr>
  </w:style>
  <w:style w:type="paragraph" w:styleId="ListContinue2">
    <w:name w:val="List Continue 2"/>
    <w:basedOn w:val="List2"/>
    <w:rsid w:val="0001070F"/>
    <w:pPr>
      <w:ind w:firstLine="0"/>
    </w:pPr>
  </w:style>
  <w:style w:type="paragraph" w:styleId="ListContinue3">
    <w:name w:val="List Continue 3"/>
    <w:basedOn w:val="List3"/>
    <w:rsid w:val="0001070F"/>
    <w:pPr>
      <w:ind w:left="1021" w:firstLine="0"/>
    </w:pPr>
  </w:style>
  <w:style w:type="paragraph" w:styleId="ListContinue4">
    <w:name w:val="List Continue 4"/>
    <w:basedOn w:val="List4"/>
    <w:rsid w:val="0001070F"/>
    <w:pPr>
      <w:ind w:firstLine="0"/>
    </w:pPr>
  </w:style>
  <w:style w:type="paragraph" w:styleId="ListContinue5">
    <w:name w:val="List Continue 5"/>
    <w:basedOn w:val="List5"/>
    <w:rsid w:val="0001070F"/>
    <w:pPr>
      <w:ind w:firstLine="0"/>
    </w:pPr>
  </w:style>
  <w:style w:type="paragraph" w:styleId="ListNumber3">
    <w:name w:val="List Number 3"/>
    <w:basedOn w:val="List3"/>
    <w:rsid w:val="0001070F"/>
    <w:pPr>
      <w:numPr>
        <w:numId w:val="4"/>
      </w:numPr>
    </w:pPr>
  </w:style>
  <w:style w:type="paragraph" w:styleId="ListNumber4">
    <w:name w:val="List Number 4"/>
    <w:basedOn w:val="List4"/>
    <w:rsid w:val="0001070F"/>
    <w:pPr>
      <w:numPr>
        <w:numId w:val="5"/>
      </w:numPr>
    </w:pPr>
  </w:style>
  <w:style w:type="paragraph" w:styleId="ListNumber5">
    <w:name w:val="List Number 5"/>
    <w:basedOn w:val="List5"/>
    <w:rsid w:val="0001070F"/>
    <w:pPr>
      <w:numPr>
        <w:numId w:val="6"/>
      </w:numPr>
    </w:pPr>
  </w:style>
  <w:style w:type="paragraph" w:styleId="BlockText">
    <w:name w:val="Block Text"/>
    <w:basedOn w:val="Normal"/>
    <w:rsid w:val="000107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07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070F"/>
    <w:rPr>
      <w:sz w:val="16"/>
      <w:vertAlign w:val="superscript"/>
    </w:rPr>
  </w:style>
  <w:style w:type="character" w:customStyle="1" w:styleId="Symbols">
    <w:name w:val="Symbols"/>
    <w:basedOn w:val="DefaultParagraphFont"/>
    <w:rsid w:val="0001070F"/>
    <w:rPr>
      <w:rFonts w:ascii="Symbol" w:hAnsi="Symbol"/>
    </w:rPr>
  </w:style>
  <w:style w:type="character" w:customStyle="1" w:styleId="MenuOptions">
    <w:name w:val="Menu Options"/>
    <w:basedOn w:val="DefaultParagraphFont"/>
    <w:rsid w:val="000107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070F"/>
    <w:rPr>
      <w:b/>
    </w:rPr>
  </w:style>
  <w:style w:type="character" w:customStyle="1" w:styleId="Underlined">
    <w:name w:val="Underlined"/>
    <w:basedOn w:val="DefaultParagraphFont"/>
    <w:rsid w:val="0001070F"/>
    <w:rPr>
      <w:u w:val="single"/>
    </w:rPr>
  </w:style>
  <w:style w:type="paragraph" w:customStyle="1" w:styleId="TableBodyTextRight">
    <w:name w:val="Table Body Text Right"/>
    <w:basedOn w:val="TableBodyText"/>
    <w:rsid w:val="000107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070F"/>
    <w:rPr>
      <w:sz w:val="18"/>
    </w:rPr>
  </w:style>
  <w:style w:type="paragraph" w:customStyle="1" w:styleId="BodySmallRight">
    <w:name w:val="Body Small Right"/>
    <w:basedOn w:val="BodyTextRight"/>
    <w:rsid w:val="0001070F"/>
    <w:rPr>
      <w:sz w:val="18"/>
      <w:szCs w:val="18"/>
    </w:rPr>
  </w:style>
  <w:style w:type="paragraph" w:customStyle="1" w:styleId="MarginEdition">
    <w:name w:val="Margin Edition"/>
    <w:basedOn w:val="MarginNote"/>
    <w:rsid w:val="000107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070F"/>
    <w:rPr>
      <w:sz w:val="2"/>
      <w:szCs w:val="2"/>
    </w:rPr>
  </w:style>
  <w:style w:type="character" w:customStyle="1" w:styleId="Small">
    <w:name w:val="Small"/>
    <w:basedOn w:val="DefaultParagraphFont"/>
    <w:rsid w:val="0001070F"/>
    <w:rPr>
      <w:sz w:val="16"/>
    </w:rPr>
  </w:style>
  <w:style w:type="paragraph" w:customStyle="1" w:styleId="WideTable">
    <w:name w:val="Wide Table"/>
    <w:basedOn w:val="Normal"/>
    <w:rsid w:val="000107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070F"/>
  </w:style>
  <w:style w:type="paragraph" w:styleId="Quote">
    <w:name w:val="Quote"/>
    <w:basedOn w:val="Heading1"/>
    <w:link w:val="QuoteChar"/>
    <w:qFormat/>
    <w:rsid w:val="000107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07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070F"/>
    <w:pPr>
      <w:pageBreakBefore/>
    </w:pPr>
  </w:style>
  <w:style w:type="paragraph" w:customStyle="1" w:styleId="Border">
    <w:name w:val="Border"/>
    <w:basedOn w:val="Normal"/>
    <w:qFormat/>
    <w:rsid w:val="000107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07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07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070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107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07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07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07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07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070F"/>
    <w:rPr>
      <w:u w:val="single"/>
    </w:rPr>
  </w:style>
  <w:style w:type="character" w:customStyle="1" w:styleId="BoldandItalics">
    <w:name w:val="Bold and Italics"/>
    <w:qFormat/>
    <w:rsid w:val="0001070F"/>
    <w:rPr>
      <w:b/>
      <w:i/>
      <w:u w:val="none"/>
    </w:rPr>
  </w:style>
  <w:style w:type="paragraph" w:styleId="BalloonText">
    <w:name w:val="Balloon Text"/>
    <w:basedOn w:val="Normal"/>
    <w:link w:val="BalloonTextChar"/>
    <w:rsid w:val="000107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070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1070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070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181</Words>
  <Characters>1194</Characters>
  <Application>Microsoft Office Word</Application>
  <DocSecurity>0</DocSecurity>
  <Lines>79</Lines>
  <Paragraphs>62</Paragraphs>
  <ScaleCrop>false</ScaleCrop>
  <Company>Author-it Software Corporation Ltd.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BCG1006A Use small plant and equipment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2012-05-27T04:46:00Z</dcterms:created>
  <dcterms:modified xsi:type="dcterms:W3CDTF">2012-05-27T04:46:00Z</dcterms:modified>
</cp:coreProperties>
</file>