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182C" w:rsidP="001C182C">
      <w:pPr>
        <w:pStyle w:val="Title"/>
      </w:pPr>
      <w:r>
        <w:fldChar w:fldCharType="begin"/>
      </w:r>
      <w:r>
        <w:instrText xml:space="preserve"> TITLE   \* MERGEFORMAT </w:instrText>
      </w:r>
      <w:r>
        <w:fldChar w:fldCharType="separate"/>
      </w:r>
      <w:r>
        <w:t>BCC1006A Use small plant and equipment</w:t>
      </w:r>
      <w:r>
        <w:fldChar w:fldCharType="end"/>
      </w:r>
    </w:p>
    <w:p w:rsidR="001C182C" w:rsidP="001C182C">
      <w:pPr>
        <w:pStyle w:val="Version"/>
        <w:sectPr w:rsidSect="0055559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5559C" w:rsidP="0055559C">
      <w:pPr>
        <w:pStyle w:val="SuperHeading"/>
      </w:pPr>
      <w:r w:rsidRPr="0055559C">
        <w:t>BCC1006A Use small plant and equipment</w:t>
      </w:r>
    </w:p>
    <w:p w:rsidR="00000000" w:rsidRPr="0055559C" w:rsidP="0055559C">
      <w:pPr>
        <w:pStyle w:val="Heading1"/>
      </w:pPr>
      <w:bookmarkStart w:id="1" w:name="O_321916"/>
      <w:bookmarkEnd w:id="1"/>
      <w:r w:rsidRPr="0055559C">
        <w:t>Modification History</w:t>
      </w:r>
    </w:p>
    <w:p w:rsidR="00000000" w:rsidRPr="0055559C" w:rsidP="0055559C">
      <w:pPr>
        <w:pStyle w:val="BodyText"/>
      </w:pPr>
      <w:r w:rsidRPr="0055559C">
        <w:t>Not applicable.</w:t>
      </w:r>
    </w:p>
    <w:p w:rsidR="00000000" w:rsidRPr="0055559C" w:rsidP="0055559C">
      <w:pPr>
        <w:pStyle w:val="AllowPageBreak"/>
      </w:pPr>
    </w:p>
    <w:p w:rsidR="00000000" w:rsidRPr="0055559C" w:rsidP="0055559C">
      <w:pPr>
        <w:pStyle w:val="Heading1"/>
      </w:pPr>
      <w:bookmarkStart w:id="2" w:name="O_321915"/>
      <w:bookmarkEnd w:id="2"/>
      <w:r w:rsidRPr="0055559C">
        <w:t>Unit Descriptor</w:t>
      </w:r>
    </w:p>
    <w:p w:rsidR="00000000" w:rsidRPr="0055559C" w:rsidP="0055559C">
      <w:pPr>
        <w:pStyle w:val="BodyText"/>
      </w:pPr>
      <w:r w:rsidRPr="0055559C">
        <w:t>Not applicable.</w:t>
      </w:r>
    </w:p>
    <w:p w:rsidR="00000000" w:rsidRPr="0055559C" w:rsidP="0055559C">
      <w:pPr>
        <w:pStyle w:val="AllowPageBreak"/>
      </w:pPr>
    </w:p>
    <w:p w:rsidR="00000000" w:rsidRPr="0055559C" w:rsidP="0055559C">
      <w:pPr>
        <w:pStyle w:val="Heading1"/>
      </w:pPr>
      <w:bookmarkStart w:id="3" w:name="O_321914"/>
      <w:bookmarkEnd w:id="3"/>
      <w:r w:rsidRPr="0055559C">
        <w:t>Application of the Unit</w:t>
      </w:r>
    </w:p>
    <w:p w:rsidR="00000000" w:rsidRPr="0055559C" w:rsidP="0055559C">
      <w:pPr>
        <w:pStyle w:val="BodyText"/>
      </w:pPr>
      <w:r w:rsidRPr="0055559C">
        <w:t>Not applicable.</w:t>
      </w:r>
    </w:p>
    <w:p w:rsidR="00000000" w:rsidRPr="0055559C" w:rsidP="0055559C">
      <w:pPr>
        <w:pStyle w:val="AllowPageBreak"/>
      </w:pPr>
    </w:p>
    <w:p w:rsidR="00000000" w:rsidRPr="0055559C" w:rsidP="0055559C">
      <w:pPr>
        <w:pStyle w:val="Heading1"/>
      </w:pPr>
      <w:bookmarkStart w:id="4" w:name="O_321913"/>
      <w:bookmarkEnd w:id="4"/>
      <w:r w:rsidRPr="0055559C">
        <w:t>Licensing/Regulatory Information</w:t>
      </w:r>
    </w:p>
    <w:p w:rsidR="00000000" w:rsidRPr="0055559C" w:rsidP="0055559C">
      <w:pPr>
        <w:pStyle w:val="BodyText"/>
      </w:pPr>
      <w:r w:rsidRPr="0055559C">
        <w:t xml:space="preserve">Not </w:t>
      </w:r>
      <w:r w:rsidRPr="0055559C">
        <w:t>applicable.</w:t>
      </w:r>
    </w:p>
    <w:p w:rsidR="00000000" w:rsidRPr="0055559C" w:rsidP="0055559C">
      <w:pPr>
        <w:pStyle w:val="AllowPageBreak"/>
      </w:pPr>
    </w:p>
    <w:p w:rsidR="00000000" w:rsidRPr="0055559C" w:rsidP="0055559C">
      <w:pPr>
        <w:pStyle w:val="Heading1"/>
      </w:pPr>
      <w:bookmarkStart w:id="5" w:name="O_321912"/>
      <w:bookmarkEnd w:id="5"/>
      <w:r w:rsidRPr="0055559C">
        <w:t>Pre-Requisites</w:t>
      </w:r>
    </w:p>
    <w:p w:rsidR="00000000" w:rsidRPr="0055559C" w:rsidP="0055559C">
      <w:pPr>
        <w:pStyle w:val="BodyText"/>
      </w:pPr>
      <w:r w:rsidRPr="0055559C">
        <w:t>Not applicable.</w:t>
      </w:r>
    </w:p>
    <w:p w:rsidR="00000000" w:rsidRPr="0055559C" w:rsidP="0055559C">
      <w:pPr>
        <w:pStyle w:val="AllowPageBreak"/>
      </w:pPr>
    </w:p>
    <w:p w:rsidR="00000000" w:rsidRPr="0055559C" w:rsidP="0055559C">
      <w:pPr>
        <w:pStyle w:val="Heading1"/>
      </w:pPr>
      <w:bookmarkStart w:id="6" w:name="O_321906"/>
      <w:bookmarkEnd w:id="6"/>
      <w:r w:rsidRPr="0055559C">
        <w:t>Employability Skills Information</w:t>
      </w:r>
    </w:p>
    <w:p w:rsidR="00000000" w:rsidRPr="0055559C" w:rsidP="0055559C">
      <w:pPr>
        <w:pStyle w:val="BodyText"/>
      </w:pPr>
      <w:r w:rsidRPr="0055559C">
        <w:t>Not applicable.</w:t>
      </w:r>
    </w:p>
    <w:p w:rsidR="00000000" w:rsidRPr="0055559C" w:rsidP="0055559C">
      <w:pPr>
        <w:pStyle w:val="AllowPageBreak"/>
      </w:pPr>
    </w:p>
    <w:p w:rsidR="00000000" w:rsidRPr="0055559C" w:rsidP="0055559C">
      <w:pPr>
        <w:pStyle w:val="Heading1"/>
      </w:pPr>
      <w:bookmarkStart w:id="7" w:name="O_321911"/>
      <w:bookmarkEnd w:id="7"/>
      <w:r w:rsidRPr="0055559C">
        <w:t>Elements and Performance Criteria Pre-Content</w:t>
      </w:r>
    </w:p>
    <w:p w:rsidR="00000000" w:rsidRPr="0055559C" w:rsidP="0055559C">
      <w:pPr>
        <w:pStyle w:val="BodyText"/>
      </w:pPr>
      <w:r w:rsidRPr="0055559C">
        <w:t>Not applicable.</w:t>
      </w:r>
    </w:p>
    <w:p w:rsidR="00000000" w:rsidRPr="0055559C" w:rsidP="0055559C">
      <w:pPr>
        <w:pStyle w:val="AllowPageBreak"/>
      </w:pPr>
    </w:p>
    <w:p w:rsidR="00000000" w:rsidRPr="0055559C" w:rsidP="0055559C">
      <w:pPr>
        <w:pStyle w:val="Heading1"/>
      </w:pPr>
      <w:bookmarkStart w:id="8" w:name="O_321917"/>
      <w:bookmarkEnd w:id="8"/>
      <w:r w:rsidRPr="0055559C">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1C182C">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55559C">
            <w:pPr>
              <w:pStyle w:val="BodyText"/>
              <w:rPr>
                <w:lang w:val="en-NZ"/>
              </w:rPr>
            </w:pPr>
            <w:r w:rsidRPr="0055559C">
              <w:rPr>
                <w:rStyle w:val="SpecialBold"/>
              </w:rPr>
              <w:t>Elements and Performance Criteria</w:t>
            </w:r>
          </w:p>
        </w:tc>
      </w:tr>
      <w:tr w:rsidTr="001C182C">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55559C" w:rsidP="0055559C">
            <w:pPr>
              <w:pStyle w:val="BodyText"/>
            </w:pPr>
            <w:r w:rsidRPr="0055559C">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55559C">
            <w:pPr>
              <w:pStyle w:val="BodyText"/>
              <w:rPr>
                <w:lang w:val="en-NZ"/>
              </w:rPr>
            </w:pPr>
            <w:r w:rsidRPr="0055559C">
              <w:rPr>
                <w:rStyle w:val="SpecialBold"/>
              </w:rPr>
              <w:t>Performance Criteria</w:t>
            </w:r>
          </w:p>
        </w:tc>
      </w:tr>
      <w:tr w:rsidTr="001C182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55559C">
            <w:pPr>
              <w:pStyle w:val="BodyText"/>
              <w:rPr>
                <w:lang w:val="en-NZ"/>
              </w:rPr>
            </w:pPr>
            <w:r w:rsidRPr="0055559C">
              <w:t>1</w:t>
            </w:r>
          </w:p>
        </w:tc>
        <w:tc>
          <w:tcPr>
            <w:tcW w:w="3000" w:type="dxa"/>
            <w:vMerge w:val="restart"/>
            <w:tcBorders>
              <w:top w:val="nil"/>
              <w:left w:val="nil"/>
              <w:bottom w:val="nil"/>
              <w:right w:val="nil"/>
            </w:tcBorders>
            <w:tcMar>
              <w:top w:w="0" w:type="dxa"/>
              <w:left w:w="62" w:type="dxa"/>
              <w:bottom w:w="0" w:type="dxa"/>
              <w:right w:w="62" w:type="dxa"/>
            </w:tcMar>
          </w:tcPr>
          <w:p w:rsidR="00000000" w:rsidP="0055559C">
            <w:pPr>
              <w:pStyle w:val="BodyText"/>
              <w:rPr>
                <w:lang w:val="en-NZ"/>
              </w:rPr>
            </w:pPr>
            <w:r w:rsidRPr="0055559C">
              <w:t>Identify plant and equipment operations and safety requirements</w:t>
            </w:r>
          </w:p>
        </w:tc>
        <w:tc>
          <w:tcPr>
            <w:tcW w:w="500" w:type="dxa"/>
            <w:tcBorders>
              <w:top w:val="nil"/>
              <w:left w:val="nil"/>
              <w:bottom w:val="nil"/>
              <w:right w:val="nil"/>
            </w:tcBorders>
            <w:tcMar>
              <w:top w:w="0" w:type="dxa"/>
              <w:left w:w="62" w:type="dxa"/>
              <w:bottom w:w="0" w:type="dxa"/>
              <w:right w:w="62" w:type="dxa"/>
            </w:tcMar>
          </w:tcPr>
          <w:p w:rsidR="00000000" w:rsidP="0055559C">
            <w:pPr>
              <w:pStyle w:val="BodyText"/>
              <w:rPr>
                <w:lang w:val="en-NZ"/>
              </w:rPr>
            </w:pPr>
            <w:r w:rsidRPr="0055559C">
              <w:t>1.1</w:t>
            </w:r>
          </w:p>
        </w:tc>
        <w:tc>
          <w:tcPr>
            <w:tcW w:w="5100" w:type="dxa"/>
            <w:tcBorders>
              <w:top w:val="nil"/>
              <w:left w:val="nil"/>
              <w:bottom w:val="nil"/>
              <w:right w:val="nil"/>
            </w:tcBorders>
            <w:tcMar>
              <w:top w:w="0" w:type="dxa"/>
              <w:left w:w="62" w:type="dxa"/>
              <w:bottom w:w="0" w:type="dxa"/>
              <w:right w:w="62" w:type="dxa"/>
            </w:tcMar>
          </w:tcPr>
          <w:p w:rsidR="00000000" w:rsidP="0055559C">
            <w:pPr>
              <w:pStyle w:val="BodyText"/>
              <w:rPr>
                <w:lang w:val="en-NZ"/>
              </w:rPr>
            </w:pPr>
            <w:r w:rsidRPr="0055559C">
              <w:t xml:space="preserve">Types and function of plant/equipment used in the construction process identified. </w:t>
            </w:r>
          </w:p>
        </w:tc>
      </w:tr>
      <w:tr w:rsidTr="001C182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5559C">
            <w:pPr>
              <w:pStyle w:val="BodyText"/>
              <w:rPr>
                <w:lang w:val="en-NZ"/>
              </w:rPr>
            </w:pPr>
            <w:r w:rsidRPr="0055559C">
              <w:t>1.2</w:t>
            </w:r>
          </w:p>
        </w:tc>
        <w:tc>
          <w:tcPr>
            <w:tcW w:w="5100" w:type="dxa"/>
            <w:tcBorders>
              <w:top w:val="nil"/>
              <w:left w:val="nil"/>
              <w:bottom w:val="nil"/>
              <w:right w:val="nil"/>
            </w:tcBorders>
            <w:tcMar>
              <w:top w:w="0" w:type="dxa"/>
              <w:left w:w="62" w:type="dxa"/>
              <w:bottom w:w="0" w:type="dxa"/>
              <w:right w:w="62" w:type="dxa"/>
            </w:tcMar>
          </w:tcPr>
          <w:p w:rsidR="00000000" w:rsidP="0055559C">
            <w:pPr>
              <w:pStyle w:val="BodyText"/>
              <w:rPr>
                <w:lang w:val="en-NZ"/>
              </w:rPr>
            </w:pPr>
            <w:r w:rsidRPr="0055559C">
              <w:t xml:space="preserve">Quality Assurance requirements recognised and adhered to. </w:t>
            </w:r>
          </w:p>
        </w:tc>
      </w:tr>
      <w:tr w:rsidTr="001C182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5559C">
            <w:pPr>
              <w:pStyle w:val="BodyText"/>
              <w:rPr>
                <w:lang w:val="en-NZ"/>
              </w:rPr>
            </w:pPr>
            <w:r w:rsidRPr="0055559C">
              <w:t>1.3</w:t>
            </w:r>
          </w:p>
        </w:tc>
        <w:tc>
          <w:tcPr>
            <w:tcW w:w="5100" w:type="dxa"/>
            <w:tcBorders>
              <w:top w:val="nil"/>
              <w:left w:val="nil"/>
              <w:bottom w:val="nil"/>
              <w:right w:val="nil"/>
            </w:tcBorders>
            <w:tcMar>
              <w:top w:w="0" w:type="dxa"/>
              <w:left w:w="62" w:type="dxa"/>
              <w:bottom w:w="0" w:type="dxa"/>
              <w:right w:w="62" w:type="dxa"/>
            </w:tcMar>
          </w:tcPr>
          <w:p w:rsidR="00000000" w:rsidP="0055559C">
            <w:pPr>
              <w:pStyle w:val="BodyText"/>
              <w:rPr>
                <w:lang w:val="en-NZ"/>
              </w:rPr>
            </w:pPr>
            <w:r w:rsidRPr="0055559C">
              <w:t xml:space="preserve">Method of operation of plant/equipment identified </w:t>
            </w:r>
            <w:r w:rsidRPr="0055559C">
              <w:t xml:space="preserve">and understood, relevant to manufacturer's recommendations. </w:t>
            </w:r>
          </w:p>
        </w:tc>
      </w:tr>
      <w:tr w:rsidTr="001C182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5559C">
            <w:pPr>
              <w:pStyle w:val="BodyText"/>
              <w:rPr>
                <w:lang w:val="en-NZ"/>
              </w:rPr>
            </w:pPr>
            <w:r w:rsidRPr="0055559C">
              <w:t>1.4</w:t>
            </w:r>
          </w:p>
        </w:tc>
        <w:tc>
          <w:tcPr>
            <w:tcW w:w="5100" w:type="dxa"/>
            <w:tcBorders>
              <w:top w:val="nil"/>
              <w:left w:val="nil"/>
              <w:bottom w:val="nil"/>
              <w:right w:val="nil"/>
            </w:tcBorders>
            <w:tcMar>
              <w:top w:w="0" w:type="dxa"/>
              <w:left w:w="62" w:type="dxa"/>
              <w:bottom w:w="0" w:type="dxa"/>
              <w:right w:w="62" w:type="dxa"/>
            </w:tcMar>
          </w:tcPr>
          <w:p w:rsidR="00000000" w:rsidP="0055559C">
            <w:pPr>
              <w:pStyle w:val="BodyText"/>
              <w:rPr>
                <w:lang w:val="en-NZ"/>
              </w:rPr>
            </w:pPr>
            <w:r w:rsidRPr="0055559C">
              <w:t xml:space="preserve">OH&amp;S requirements for guarding and cut off switchings identified. </w:t>
            </w:r>
          </w:p>
        </w:tc>
      </w:tr>
      <w:tr w:rsidTr="001C182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5559C">
            <w:pPr>
              <w:pStyle w:val="BodyText"/>
              <w:rPr>
                <w:lang w:val="en-NZ"/>
              </w:rPr>
            </w:pPr>
            <w:r w:rsidRPr="0055559C">
              <w:t>1.5</w:t>
            </w:r>
          </w:p>
        </w:tc>
        <w:tc>
          <w:tcPr>
            <w:tcW w:w="5100" w:type="dxa"/>
            <w:tcBorders>
              <w:top w:val="nil"/>
              <w:left w:val="nil"/>
              <w:bottom w:val="nil"/>
              <w:right w:val="nil"/>
            </w:tcBorders>
            <w:tcMar>
              <w:top w:w="0" w:type="dxa"/>
              <w:left w:w="62" w:type="dxa"/>
              <w:bottom w:w="0" w:type="dxa"/>
              <w:right w:w="62" w:type="dxa"/>
            </w:tcMar>
          </w:tcPr>
          <w:p w:rsidR="00000000" w:rsidP="0055559C">
            <w:pPr>
              <w:pStyle w:val="BodyText"/>
              <w:rPr>
                <w:lang w:val="en-NZ"/>
              </w:rPr>
            </w:pPr>
            <w:r w:rsidRPr="0055559C">
              <w:t xml:space="preserve">OH&amp;S requirements identified for personal protective equipment associated with using machines. </w:t>
            </w:r>
          </w:p>
        </w:tc>
      </w:tr>
      <w:tr w:rsidTr="001C182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5559C">
            <w:pPr>
              <w:pStyle w:val="BodyText"/>
              <w:rPr>
                <w:lang w:val="en-NZ"/>
              </w:rPr>
            </w:pPr>
            <w:r w:rsidRPr="0055559C">
              <w:t>1.6</w:t>
            </w:r>
          </w:p>
        </w:tc>
        <w:tc>
          <w:tcPr>
            <w:tcW w:w="5100" w:type="dxa"/>
            <w:tcBorders>
              <w:top w:val="nil"/>
              <w:left w:val="nil"/>
              <w:bottom w:val="nil"/>
              <w:right w:val="nil"/>
            </w:tcBorders>
            <w:tcMar>
              <w:top w:w="0" w:type="dxa"/>
              <w:left w:w="62" w:type="dxa"/>
              <w:bottom w:w="0" w:type="dxa"/>
              <w:right w:w="62" w:type="dxa"/>
            </w:tcMar>
          </w:tcPr>
          <w:p w:rsidR="00000000" w:rsidP="0055559C">
            <w:pPr>
              <w:pStyle w:val="BodyText"/>
              <w:rPr>
                <w:lang w:val="en-NZ"/>
              </w:rPr>
            </w:pPr>
            <w:r w:rsidRPr="0055559C">
              <w:t xml:space="preserve">Personal protective equipment selected, correctly fitted and used. </w:t>
            </w:r>
          </w:p>
        </w:tc>
      </w:tr>
      <w:tr w:rsidTr="001C182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55559C">
            <w:pPr>
              <w:pStyle w:val="BodyText"/>
              <w:rPr>
                <w:lang w:val="en-NZ"/>
              </w:rPr>
            </w:pPr>
            <w:r w:rsidRPr="0055559C">
              <w:t>2</w:t>
            </w:r>
          </w:p>
        </w:tc>
        <w:tc>
          <w:tcPr>
            <w:tcW w:w="3000" w:type="dxa"/>
            <w:vMerge w:val="restart"/>
            <w:tcBorders>
              <w:top w:val="nil"/>
              <w:left w:val="nil"/>
              <w:bottom w:val="nil"/>
              <w:right w:val="nil"/>
            </w:tcBorders>
            <w:tcMar>
              <w:top w:w="0" w:type="dxa"/>
              <w:left w:w="62" w:type="dxa"/>
              <w:bottom w:w="0" w:type="dxa"/>
              <w:right w:w="62" w:type="dxa"/>
            </w:tcMar>
          </w:tcPr>
          <w:p w:rsidR="00000000" w:rsidP="0055559C">
            <w:pPr>
              <w:pStyle w:val="BodyText"/>
              <w:rPr>
                <w:lang w:val="en-NZ"/>
              </w:rPr>
            </w:pPr>
            <w:r w:rsidRPr="0055559C">
              <w:t>Select plant and equipment</w:t>
            </w:r>
          </w:p>
        </w:tc>
        <w:tc>
          <w:tcPr>
            <w:tcW w:w="500" w:type="dxa"/>
            <w:tcBorders>
              <w:top w:val="nil"/>
              <w:left w:val="nil"/>
              <w:bottom w:val="nil"/>
              <w:right w:val="nil"/>
            </w:tcBorders>
            <w:tcMar>
              <w:top w:w="0" w:type="dxa"/>
              <w:left w:w="62" w:type="dxa"/>
              <w:bottom w:w="0" w:type="dxa"/>
              <w:right w:w="62" w:type="dxa"/>
            </w:tcMar>
          </w:tcPr>
          <w:p w:rsidR="00000000" w:rsidP="0055559C">
            <w:pPr>
              <w:pStyle w:val="BodyText"/>
              <w:rPr>
                <w:lang w:val="en-NZ"/>
              </w:rPr>
            </w:pPr>
            <w:r w:rsidRPr="0055559C">
              <w:t>2.1</w:t>
            </w:r>
          </w:p>
        </w:tc>
        <w:tc>
          <w:tcPr>
            <w:tcW w:w="5100" w:type="dxa"/>
            <w:tcBorders>
              <w:top w:val="nil"/>
              <w:left w:val="nil"/>
              <w:bottom w:val="nil"/>
              <w:right w:val="nil"/>
            </w:tcBorders>
            <w:tcMar>
              <w:top w:w="0" w:type="dxa"/>
              <w:left w:w="62" w:type="dxa"/>
              <w:bottom w:w="0" w:type="dxa"/>
              <w:right w:w="62" w:type="dxa"/>
            </w:tcMar>
          </w:tcPr>
          <w:p w:rsidR="00000000" w:rsidP="0055559C">
            <w:pPr>
              <w:pStyle w:val="BodyText"/>
              <w:rPr>
                <w:lang w:val="en-NZ"/>
              </w:rPr>
            </w:pPr>
            <w:r w:rsidRPr="0055559C">
              <w:t xml:space="preserve">Plant and equipment selected consistent with needs of job. </w:t>
            </w:r>
          </w:p>
        </w:tc>
      </w:tr>
      <w:tr w:rsidTr="001C182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5559C">
            <w:pPr>
              <w:pStyle w:val="BodyText"/>
              <w:rPr>
                <w:lang w:val="en-NZ"/>
              </w:rPr>
            </w:pPr>
            <w:r w:rsidRPr="0055559C">
              <w:t>2.2</w:t>
            </w:r>
          </w:p>
        </w:tc>
        <w:tc>
          <w:tcPr>
            <w:tcW w:w="5100" w:type="dxa"/>
            <w:tcBorders>
              <w:top w:val="nil"/>
              <w:left w:val="nil"/>
              <w:bottom w:val="nil"/>
              <w:right w:val="nil"/>
            </w:tcBorders>
            <w:tcMar>
              <w:top w:w="0" w:type="dxa"/>
              <w:left w:w="62" w:type="dxa"/>
              <w:bottom w:w="0" w:type="dxa"/>
              <w:right w:w="62" w:type="dxa"/>
            </w:tcMar>
          </w:tcPr>
          <w:p w:rsidR="00000000" w:rsidP="0055559C">
            <w:pPr>
              <w:pStyle w:val="BodyText"/>
              <w:rPr>
                <w:lang w:val="en-NZ"/>
              </w:rPr>
            </w:pPr>
            <w:r w:rsidRPr="0055559C">
              <w:t xml:space="preserve">Plant and equipment checked for serviceability/safety and faults reported. </w:t>
            </w:r>
          </w:p>
        </w:tc>
      </w:tr>
      <w:tr w:rsidTr="001C182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55559C">
            <w:pPr>
              <w:pStyle w:val="BodyText"/>
              <w:rPr>
                <w:lang w:val="en-NZ"/>
              </w:rPr>
            </w:pPr>
            <w:r w:rsidRPr="0055559C">
              <w:t>3</w:t>
            </w:r>
          </w:p>
        </w:tc>
        <w:tc>
          <w:tcPr>
            <w:tcW w:w="3000" w:type="dxa"/>
            <w:vMerge w:val="restart"/>
            <w:tcBorders>
              <w:top w:val="nil"/>
              <w:left w:val="nil"/>
              <w:bottom w:val="nil"/>
              <w:right w:val="nil"/>
            </w:tcBorders>
            <w:tcMar>
              <w:top w:w="0" w:type="dxa"/>
              <w:left w:w="62" w:type="dxa"/>
              <w:bottom w:w="0" w:type="dxa"/>
              <w:right w:w="62" w:type="dxa"/>
            </w:tcMar>
          </w:tcPr>
          <w:p w:rsidR="00000000" w:rsidP="0055559C">
            <w:pPr>
              <w:pStyle w:val="BodyText"/>
              <w:rPr>
                <w:lang w:val="en-NZ"/>
              </w:rPr>
            </w:pPr>
            <w:r w:rsidRPr="0055559C">
              <w:t>Select fuel, lubricants, tools and equipment</w:t>
            </w:r>
          </w:p>
        </w:tc>
        <w:tc>
          <w:tcPr>
            <w:tcW w:w="500" w:type="dxa"/>
            <w:tcBorders>
              <w:top w:val="nil"/>
              <w:left w:val="nil"/>
              <w:bottom w:val="nil"/>
              <w:right w:val="nil"/>
            </w:tcBorders>
            <w:tcMar>
              <w:top w:w="0" w:type="dxa"/>
              <w:left w:w="62" w:type="dxa"/>
              <w:bottom w:w="0" w:type="dxa"/>
              <w:right w:w="62" w:type="dxa"/>
            </w:tcMar>
          </w:tcPr>
          <w:p w:rsidR="00000000" w:rsidP="0055559C">
            <w:pPr>
              <w:pStyle w:val="BodyText"/>
              <w:rPr>
                <w:lang w:val="en-NZ"/>
              </w:rPr>
            </w:pPr>
            <w:r w:rsidRPr="0055559C">
              <w:t>3.1</w:t>
            </w:r>
          </w:p>
        </w:tc>
        <w:tc>
          <w:tcPr>
            <w:tcW w:w="5100" w:type="dxa"/>
            <w:tcBorders>
              <w:top w:val="nil"/>
              <w:left w:val="nil"/>
              <w:bottom w:val="nil"/>
              <w:right w:val="nil"/>
            </w:tcBorders>
            <w:tcMar>
              <w:top w:w="0" w:type="dxa"/>
              <w:left w:w="62" w:type="dxa"/>
              <w:bottom w:w="0" w:type="dxa"/>
              <w:right w:w="62" w:type="dxa"/>
            </w:tcMar>
          </w:tcPr>
          <w:p w:rsidR="00000000" w:rsidP="0055559C">
            <w:pPr>
              <w:pStyle w:val="BodyText"/>
              <w:rPr>
                <w:lang w:val="en-NZ"/>
              </w:rPr>
            </w:pPr>
            <w:r w:rsidRPr="0055559C">
              <w:t>Appropriate fuel and lubricants selected according to manufac</w:t>
            </w:r>
            <w:r w:rsidRPr="0055559C">
              <w:t xml:space="preserve">turer's specifications. </w:t>
            </w:r>
          </w:p>
        </w:tc>
      </w:tr>
      <w:tr w:rsidTr="001C182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5559C">
            <w:pPr>
              <w:pStyle w:val="BodyText"/>
              <w:rPr>
                <w:lang w:val="en-NZ"/>
              </w:rPr>
            </w:pPr>
            <w:r w:rsidRPr="0055559C">
              <w:t>3.2</w:t>
            </w:r>
          </w:p>
        </w:tc>
        <w:tc>
          <w:tcPr>
            <w:tcW w:w="5100" w:type="dxa"/>
            <w:tcBorders>
              <w:top w:val="nil"/>
              <w:left w:val="nil"/>
              <w:bottom w:val="nil"/>
              <w:right w:val="nil"/>
            </w:tcBorders>
            <w:tcMar>
              <w:top w:w="0" w:type="dxa"/>
              <w:left w:w="62" w:type="dxa"/>
              <w:bottom w:w="0" w:type="dxa"/>
              <w:right w:w="62" w:type="dxa"/>
            </w:tcMar>
          </w:tcPr>
          <w:p w:rsidR="00000000" w:rsidP="0055559C">
            <w:pPr>
              <w:pStyle w:val="BodyText"/>
              <w:rPr>
                <w:lang w:val="en-NZ"/>
              </w:rPr>
            </w:pPr>
            <w:r w:rsidRPr="0055559C">
              <w:t xml:space="preserve">Tools and equipment selected in accordance with required machinery checks. </w:t>
            </w:r>
          </w:p>
        </w:tc>
      </w:tr>
      <w:tr w:rsidTr="001C182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55559C">
            <w:pPr>
              <w:pStyle w:val="BodyText"/>
              <w:rPr>
                <w:lang w:val="en-NZ"/>
              </w:rPr>
            </w:pPr>
            <w:r w:rsidRPr="0055559C">
              <w:t>4</w:t>
            </w:r>
          </w:p>
        </w:tc>
        <w:tc>
          <w:tcPr>
            <w:tcW w:w="3000" w:type="dxa"/>
            <w:vMerge w:val="restart"/>
            <w:tcBorders>
              <w:top w:val="nil"/>
              <w:left w:val="nil"/>
              <w:bottom w:val="nil"/>
              <w:right w:val="nil"/>
            </w:tcBorders>
            <w:tcMar>
              <w:top w:w="0" w:type="dxa"/>
              <w:left w:w="62" w:type="dxa"/>
              <w:bottom w:w="0" w:type="dxa"/>
              <w:right w:w="62" w:type="dxa"/>
            </w:tcMar>
          </w:tcPr>
          <w:p w:rsidR="00000000" w:rsidP="0055559C">
            <w:pPr>
              <w:pStyle w:val="BodyText"/>
              <w:rPr>
                <w:lang w:val="en-NZ"/>
              </w:rPr>
            </w:pPr>
            <w:r w:rsidRPr="0055559C">
              <w:t>Carry out basic machinery checks</w:t>
            </w:r>
          </w:p>
        </w:tc>
        <w:tc>
          <w:tcPr>
            <w:tcW w:w="500" w:type="dxa"/>
            <w:tcBorders>
              <w:top w:val="nil"/>
              <w:left w:val="nil"/>
              <w:bottom w:val="nil"/>
              <w:right w:val="nil"/>
            </w:tcBorders>
            <w:tcMar>
              <w:top w:w="0" w:type="dxa"/>
              <w:left w:w="62" w:type="dxa"/>
              <w:bottom w:w="0" w:type="dxa"/>
              <w:right w:w="62" w:type="dxa"/>
            </w:tcMar>
          </w:tcPr>
          <w:p w:rsidR="00000000" w:rsidP="0055559C">
            <w:pPr>
              <w:pStyle w:val="BodyText"/>
              <w:rPr>
                <w:lang w:val="en-NZ"/>
              </w:rPr>
            </w:pPr>
            <w:r w:rsidRPr="0055559C">
              <w:t>4.1</w:t>
            </w:r>
          </w:p>
        </w:tc>
        <w:tc>
          <w:tcPr>
            <w:tcW w:w="5100" w:type="dxa"/>
            <w:tcBorders>
              <w:top w:val="nil"/>
              <w:left w:val="nil"/>
              <w:bottom w:val="nil"/>
              <w:right w:val="nil"/>
            </w:tcBorders>
            <w:tcMar>
              <w:top w:w="0" w:type="dxa"/>
              <w:left w:w="62" w:type="dxa"/>
              <w:bottom w:w="0" w:type="dxa"/>
              <w:right w:w="62" w:type="dxa"/>
            </w:tcMar>
          </w:tcPr>
          <w:p w:rsidR="00000000" w:rsidP="0055559C">
            <w:pPr>
              <w:pStyle w:val="BodyText"/>
              <w:rPr>
                <w:lang w:val="en-NZ"/>
              </w:rPr>
            </w:pPr>
            <w:r w:rsidRPr="0055559C">
              <w:t xml:space="preserve">Fuel, oil, hydraulic fluid and water levels checked and adjusted according to manufacturer's manual. </w:t>
            </w:r>
          </w:p>
        </w:tc>
      </w:tr>
      <w:tr w:rsidTr="001C182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5559C">
            <w:pPr>
              <w:pStyle w:val="BodyText"/>
              <w:rPr>
                <w:lang w:val="en-NZ"/>
              </w:rPr>
            </w:pPr>
            <w:r w:rsidRPr="0055559C">
              <w:t>4.2</w:t>
            </w:r>
          </w:p>
        </w:tc>
        <w:tc>
          <w:tcPr>
            <w:tcW w:w="5100" w:type="dxa"/>
            <w:tcBorders>
              <w:top w:val="nil"/>
              <w:left w:val="nil"/>
              <w:bottom w:val="nil"/>
              <w:right w:val="nil"/>
            </w:tcBorders>
            <w:tcMar>
              <w:top w:w="0" w:type="dxa"/>
              <w:left w:w="62" w:type="dxa"/>
              <w:bottom w:w="0" w:type="dxa"/>
              <w:right w:w="62" w:type="dxa"/>
            </w:tcMar>
          </w:tcPr>
          <w:p w:rsidR="00000000" w:rsidP="0055559C">
            <w:pPr>
              <w:pStyle w:val="BodyText"/>
              <w:rPr>
                <w:lang w:val="en-NZ"/>
              </w:rPr>
            </w:pPr>
            <w:r w:rsidRPr="0055559C">
              <w:t xml:space="preserve">Bolts, nuts and attachment couplings tightened and maintained to manufacturer's manual. </w:t>
            </w:r>
          </w:p>
        </w:tc>
      </w:tr>
      <w:tr w:rsidTr="001C182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5559C">
            <w:pPr>
              <w:pStyle w:val="BodyText"/>
              <w:rPr>
                <w:lang w:val="en-NZ"/>
              </w:rPr>
            </w:pPr>
            <w:r w:rsidRPr="0055559C">
              <w:t>4.3</w:t>
            </w:r>
          </w:p>
        </w:tc>
        <w:tc>
          <w:tcPr>
            <w:tcW w:w="5100" w:type="dxa"/>
            <w:tcBorders>
              <w:top w:val="nil"/>
              <w:left w:val="nil"/>
              <w:bottom w:val="nil"/>
              <w:right w:val="nil"/>
            </w:tcBorders>
            <w:tcMar>
              <w:top w:w="0" w:type="dxa"/>
              <w:left w:w="62" w:type="dxa"/>
              <w:bottom w:w="0" w:type="dxa"/>
              <w:right w:w="62" w:type="dxa"/>
            </w:tcMar>
          </w:tcPr>
          <w:p w:rsidR="00000000" w:rsidP="0055559C">
            <w:pPr>
              <w:pStyle w:val="BodyText"/>
              <w:rPr>
                <w:lang w:val="en-NZ"/>
              </w:rPr>
            </w:pPr>
            <w:r w:rsidRPr="0055559C">
              <w:t xml:space="preserve">Function of controls and gauges checked and adjusted where necessary to comply with manufacturer's manual. </w:t>
            </w:r>
          </w:p>
        </w:tc>
      </w:tr>
      <w:tr w:rsidTr="001C182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55559C">
            <w:pPr>
              <w:pStyle w:val="BodyText"/>
              <w:rPr>
                <w:lang w:val="en-NZ"/>
              </w:rPr>
            </w:pPr>
            <w:r w:rsidRPr="0055559C">
              <w:t>5</w:t>
            </w:r>
          </w:p>
        </w:tc>
        <w:tc>
          <w:tcPr>
            <w:tcW w:w="3000" w:type="dxa"/>
            <w:vMerge w:val="restart"/>
            <w:tcBorders>
              <w:top w:val="nil"/>
              <w:left w:val="nil"/>
              <w:bottom w:val="nil"/>
              <w:right w:val="nil"/>
            </w:tcBorders>
            <w:tcMar>
              <w:top w:w="0" w:type="dxa"/>
              <w:left w:w="62" w:type="dxa"/>
              <w:bottom w:w="0" w:type="dxa"/>
              <w:right w:w="62" w:type="dxa"/>
            </w:tcMar>
          </w:tcPr>
          <w:p w:rsidR="00000000" w:rsidP="0055559C">
            <w:pPr>
              <w:pStyle w:val="BodyText"/>
              <w:rPr>
                <w:lang w:val="en-NZ"/>
              </w:rPr>
            </w:pPr>
            <w:r w:rsidRPr="0055559C">
              <w:t>Carry out machine start-up/shut-down procedures</w:t>
            </w:r>
          </w:p>
        </w:tc>
        <w:tc>
          <w:tcPr>
            <w:tcW w:w="500" w:type="dxa"/>
            <w:tcBorders>
              <w:top w:val="nil"/>
              <w:left w:val="nil"/>
              <w:bottom w:val="nil"/>
              <w:right w:val="nil"/>
            </w:tcBorders>
            <w:tcMar>
              <w:top w:w="0" w:type="dxa"/>
              <w:left w:w="62" w:type="dxa"/>
              <w:bottom w:w="0" w:type="dxa"/>
              <w:right w:w="62" w:type="dxa"/>
            </w:tcMar>
          </w:tcPr>
          <w:p w:rsidR="00000000" w:rsidP="0055559C">
            <w:pPr>
              <w:pStyle w:val="BodyText"/>
              <w:rPr>
                <w:lang w:val="en-NZ"/>
              </w:rPr>
            </w:pPr>
            <w:r w:rsidRPr="0055559C">
              <w:t>5.1</w:t>
            </w:r>
          </w:p>
        </w:tc>
        <w:tc>
          <w:tcPr>
            <w:tcW w:w="5100" w:type="dxa"/>
            <w:tcBorders>
              <w:top w:val="nil"/>
              <w:left w:val="nil"/>
              <w:bottom w:val="nil"/>
              <w:right w:val="nil"/>
            </w:tcBorders>
            <w:tcMar>
              <w:top w:w="0" w:type="dxa"/>
              <w:left w:w="62" w:type="dxa"/>
              <w:bottom w:w="0" w:type="dxa"/>
              <w:right w:w="62" w:type="dxa"/>
            </w:tcMar>
          </w:tcPr>
          <w:p w:rsidR="00000000" w:rsidP="0055559C">
            <w:pPr>
              <w:pStyle w:val="BodyText"/>
              <w:rPr>
                <w:lang w:val="en-NZ"/>
              </w:rPr>
            </w:pPr>
            <w:r w:rsidRPr="0055559C">
              <w:t xml:space="preserve">Standard start-up procedures conducted to requirements of operator's manual. </w:t>
            </w:r>
          </w:p>
        </w:tc>
      </w:tr>
      <w:tr w:rsidTr="001C182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5559C">
            <w:pPr>
              <w:pStyle w:val="BodyText"/>
              <w:rPr>
                <w:lang w:val="en-NZ"/>
              </w:rPr>
            </w:pPr>
            <w:r w:rsidRPr="0055559C">
              <w:t>5.2</w:t>
            </w:r>
          </w:p>
        </w:tc>
        <w:tc>
          <w:tcPr>
            <w:tcW w:w="5100" w:type="dxa"/>
            <w:tcBorders>
              <w:top w:val="nil"/>
              <w:left w:val="nil"/>
              <w:bottom w:val="nil"/>
              <w:right w:val="nil"/>
            </w:tcBorders>
            <w:tcMar>
              <w:top w:w="0" w:type="dxa"/>
              <w:left w:w="62" w:type="dxa"/>
              <w:bottom w:w="0" w:type="dxa"/>
              <w:right w:w="62" w:type="dxa"/>
            </w:tcMar>
          </w:tcPr>
          <w:p w:rsidR="00000000" w:rsidP="0055559C">
            <w:pPr>
              <w:pStyle w:val="BodyText"/>
              <w:rPr>
                <w:lang w:val="en-NZ"/>
              </w:rPr>
            </w:pPr>
            <w:r w:rsidRPr="0055559C">
              <w:t xml:space="preserve">Standard shut-down procedures conducted to requirements of operator's manual. </w:t>
            </w:r>
          </w:p>
        </w:tc>
      </w:tr>
      <w:tr w:rsidTr="001C182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55559C">
            <w:pPr>
              <w:pStyle w:val="BodyText"/>
              <w:rPr>
                <w:lang w:val="en-NZ"/>
              </w:rPr>
            </w:pPr>
            <w:r w:rsidRPr="0055559C">
              <w:t>6</w:t>
            </w:r>
          </w:p>
        </w:tc>
        <w:tc>
          <w:tcPr>
            <w:tcW w:w="3000" w:type="dxa"/>
            <w:vMerge w:val="restart"/>
            <w:tcBorders>
              <w:top w:val="nil"/>
              <w:left w:val="nil"/>
              <w:bottom w:val="nil"/>
              <w:right w:val="nil"/>
            </w:tcBorders>
            <w:tcMar>
              <w:top w:w="0" w:type="dxa"/>
              <w:left w:w="62" w:type="dxa"/>
              <w:bottom w:w="0" w:type="dxa"/>
              <w:right w:w="62" w:type="dxa"/>
            </w:tcMar>
          </w:tcPr>
          <w:p w:rsidR="00000000" w:rsidP="0055559C">
            <w:pPr>
              <w:pStyle w:val="BodyText"/>
              <w:rPr>
                <w:lang w:val="en-NZ"/>
              </w:rPr>
            </w:pPr>
            <w:r w:rsidRPr="0055559C">
              <w:t>Use plant and equipment</w:t>
            </w:r>
          </w:p>
        </w:tc>
        <w:tc>
          <w:tcPr>
            <w:tcW w:w="500" w:type="dxa"/>
            <w:tcBorders>
              <w:top w:val="nil"/>
              <w:left w:val="nil"/>
              <w:bottom w:val="nil"/>
              <w:right w:val="nil"/>
            </w:tcBorders>
            <w:tcMar>
              <w:top w:w="0" w:type="dxa"/>
              <w:left w:w="62" w:type="dxa"/>
              <w:bottom w:w="0" w:type="dxa"/>
              <w:right w:w="62" w:type="dxa"/>
            </w:tcMar>
          </w:tcPr>
          <w:p w:rsidR="00000000" w:rsidP="0055559C">
            <w:pPr>
              <w:pStyle w:val="BodyText"/>
              <w:rPr>
                <w:lang w:val="en-NZ"/>
              </w:rPr>
            </w:pPr>
            <w:r w:rsidRPr="0055559C">
              <w:t>6.1</w:t>
            </w:r>
          </w:p>
        </w:tc>
        <w:tc>
          <w:tcPr>
            <w:tcW w:w="5100" w:type="dxa"/>
            <w:tcBorders>
              <w:top w:val="nil"/>
              <w:left w:val="nil"/>
              <w:bottom w:val="nil"/>
              <w:right w:val="nil"/>
            </w:tcBorders>
            <w:tcMar>
              <w:top w:w="0" w:type="dxa"/>
              <w:left w:w="62" w:type="dxa"/>
              <w:bottom w:w="0" w:type="dxa"/>
              <w:right w:w="62" w:type="dxa"/>
            </w:tcMar>
          </w:tcPr>
          <w:p w:rsidR="00000000" w:rsidP="0055559C">
            <w:pPr>
              <w:pStyle w:val="BodyText"/>
              <w:rPr>
                <w:lang w:val="en-NZ"/>
              </w:rPr>
            </w:pPr>
            <w:r w:rsidRPr="0055559C">
              <w:t xml:space="preserve">Plant and equipment safely and effectively used. </w:t>
            </w:r>
          </w:p>
        </w:tc>
      </w:tr>
      <w:tr w:rsidTr="001C182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5559C">
            <w:pPr>
              <w:pStyle w:val="BodyText"/>
              <w:rPr>
                <w:lang w:val="en-NZ"/>
              </w:rPr>
            </w:pPr>
            <w:r w:rsidRPr="0055559C">
              <w:t>6.2</w:t>
            </w:r>
          </w:p>
        </w:tc>
        <w:tc>
          <w:tcPr>
            <w:tcW w:w="5100" w:type="dxa"/>
            <w:tcBorders>
              <w:top w:val="nil"/>
              <w:left w:val="nil"/>
              <w:bottom w:val="nil"/>
              <w:right w:val="nil"/>
            </w:tcBorders>
            <w:tcMar>
              <w:top w:w="0" w:type="dxa"/>
              <w:left w:w="62" w:type="dxa"/>
              <w:bottom w:w="0" w:type="dxa"/>
              <w:right w:w="62" w:type="dxa"/>
            </w:tcMar>
          </w:tcPr>
          <w:p w:rsidR="00000000" w:rsidP="0055559C">
            <w:pPr>
              <w:pStyle w:val="BodyText"/>
              <w:rPr>
                <w:lang w:val="en-NZ"/>
              </w:rPr>
            </w:pPr>
            <w:r w:rsidRPr="0055559C">
              <w:t xml:space="preserve">Site hazards identified in use of plant and equipment. </w:t>
            </w:r>
          </w:p>
        </w:tc>
      </w:tr>
      <w:tr w:rsidTr="001C182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5559C">
            <w:pPr>
              <w:pStyle w:val="BodyText"/>
              <w:rPr>
                <w:lang w:val="en-NZ"/>
              </w:rPr>
            </w:pPr>
            <w:r w:rsidRPr="0055559C">
              <w:t>6.3</w:t>
            </w:r>
          </w:p>
        </w:tc>
        <w:tc>
          <w:tcPr>
            <w:tcW w:w="5100" w:type="dxa"/>
            <w:tcBorders>
              <w:top w:val="nil"/>
              <w:left w:val="nil"/>
              <w:bottom w:val="nil"/>
              <w:right w:val="nil"/>
            </w:tcBorders>
            <w:tcMar>
              <w:top w:w="0" w:type="dxa"/>
              <w:left w:w="62" w:type="dxa"/>
              <w:bottom w:w="0" w:type="dxa"/>
              <w:right w:w="62" w:type="dxa"/>
            </w:tcMar>
          </w:tcPr>
          <w:p w:rsidR="00000000" w:rsidP="0055559C">
            <w:pPr>
              <w:pStyle w:val="BodyText"/>
              <w:rPr>
                <w:lang w:val="en-NZ"/>
              </w:rPr>
            </w:pPr>
            <w:r w:rsidRPr="0055559C">
              <w:t xml:space="preserve">Plant and equipment safely located when not in immediate use. </w:t>
            </w:r>
          </w:p>
        </w:tc>
      </w:tr>
      <w:tr w:rsidTr="001C182C">
        <w:tblPrEx>
          <w:tblW w:w="0" w:type="auto"/>
          <w:tblLayout w:type="fixed"/>
          <w:tblCellMar>
            <w:left w:w="62" w:type="dxa"/>
            <w:right w:w="62" w:type="dxa"/>
          </w:tblCellMar>
          <w:tblLook w:val="0000"/>
        </w:tblPrEx>
        <w:tc>
          <w:tcPr>
            <w:tcW w:w="400" w:type="dxa"/>
            <w:tcBorders>
              <w:top w:val="nil"/>
              <w:left w:val="nil"/>
              <w:bottom w:val="nil"/>
              <w:right w:val="nil"/>
            </w:tcBorders>
            <w:tcMar>
              <w:top w:w="0" w:type="dxa"/>
              <w:left w:w="62" w:type="dxa"/>
              <w:bottom w:w="0" w:type="dxa"/>
              <w:right w:w="62" w:type="dxa"/>
            </w:tcMar>
          </w:tcPr>
          <w:p w:rsidR="00000000" w:rsidP="0055559C">
            <w:pPr>
              <w:pStyle w:val="BodyText"/>
              <w:rPr>
                <w:lang w:val="en-NZ"/>
              </w:rPr>
            </w:pPr>
            <w:r w:rsidRPr="0055559C">
              <w:t>7</w:t>
            </w:r>
          </w:p>
        </w:tc>
        <w:tc>
          <w:tcPr>
            <w:tcW w:w="3000" w:type="dxa"/>
            <w:tcBorders>
              <w:top w:val="nil"/>
              <w:left w:val="nil"/>
              <w:bottom w:val="nil"/>
              <w:right w:val="nil"/>
            </w:tcBorders>
            <w:tcMar>
              <w:top w:w="0" w:type="dxa"/>
              <w:left w:w="62" w:type="dxa"/>
              <w:bottom w:w="0" w:type="dxa"/>
              <w:right w:w="62" w:type="dxa"/>
            </w:tcMar>
          </w:tcPr>
          <w:p w:rsidR="00000000" w:rsidP="0055559C">
            <w:pPr>
              <w:pStyle w:val="BodyText"/>
              <w:rPr>
                <w:lang w:val="en-NZ"/>
              </w:rPr>
            </w:pPr>
            <w:r w:rsidRPr="0055559C">
              <w:t>Carry out periodic maintenance</w:t>
            </w:r>
          </w:p>
        </w:tc>
        <w:tc>
          <w:tcPr>
            <w:tcW w:w="500" w:type="dxa"/>
            <w:tcBorders>
              <w:top w:val="nil"/>
              <w:left w:val="nil"/>
              <w:bottom w:val="nil"/>
              <w:right w:val="nil"/>
            </w:tcBorders>
            <w:tcMar>
              <w:top w:w="0" w:type="dxa"/>
              <w:left w:w="62" w:type="dxa"/>
              <w:bottom w:w="0" w:type="dxa"/>
              <w:right w:w="62" w:type="dxa"/>
            </w:tcMar>
          </w:tcPr>
          <w:p w:rsidR="00000000" w:rsidP="0055559C">
            <w:pPr>
              <w:pStyle w:val="BodyText"/>
              <w:rPr>
                <w:lang w:val="en-NZ"/>
              </w:rPr>
            </w:pPr>
            <w:r w:rsidRPr="0055559C">
              <w:t>7.1</w:t>
            </w:r>
          </w:p>
        </w:tc>
        <w:tc>
          <w:tcPr>
            <w:tcW w:w="5100" w:type="dxa"/>
            <w:tcBorders>
              <w:top w:val="nil"/>
              <w:left w:val="nil"/>
              <w:bottom w:val="nil"/>
              <w:right w:val="nil"/>
            </w:tcBorders>
            <w:tcMar>
              <w:top w:w="0" w:type="dxa"/>
              <w:left w:w="62" w:type="dxa"/>
              <w:bottom w:w="0" w:type="dxa"/>
              <w:right w:w="62" w:type="dxa"/>
            </w:tcMar>
          </w:tcPr>
          <w:p w:rsidR="00000000" w:rsidP="0055559C">
            <w:pPr>
              <w:pStyle w:val="BodyText"/>
              <w:rPr>
                <w:lang w:val="en-NZ"/>
              </w:rPr>
            </w:pPr>
            <w:r w:rsidRPr="0055559C">
              <w:t xml:space="preserve">Periodic maintenance carried out to requirements of operator's manual. </w:t>
            </w:r>
          </w:p>
        </w:tc>
      </w:tr>
      <w:tr w:rsidTr="001C182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55559C">
            <w:pPr>
              <w:pStyle w:val="BodyText"/>
              <w:rPr>
                <w:lang w:val="en-NZ"/>
              </w:rPr>
            </w:pPr>
            <w:r w:rsidRPr="0055559C">
              <w:t>8</w:t>
            </w:r>
          </w:p>
        </w:tc>
        <w:tc>
          <w:tcPr>
            <w:tcW w:w="3000" w:type="dxa"/>
            <w:vMerge w:val="restart"/>
            <w:tcBorders>
              <w:top w:val="nil"/>
              <w:left w:val="nil"/>
              <w:bottom w:val="nil"/>
              <w:right w:val="nil"/>
            </w:tcBorders>
            <w:tcMar>
              <w:top w:w="0" w:type="dxa"/>
              <w:left w:w="62" w:type="dxa"/>
              <w:bottom w:w="0" w:type="dxa"/>
              <w:right w:w="62" w:type="dxa"/>
            </w:tcMar>
          </w:tcPr>
          <w:p w:rsidR="00000000" w:rsidP="0055559C">
            <w:pPr>
              <w:pStyle w:val="BodyText"/>
              <w:rPr>
                <w:lang w:val="en-NZ"/>
              </w:rPr>
            </w:pPr>
            <w:r w:rsidRPr="0055559C">
              <w:t>Clean up</w:t>
            </w:r>
          </w:p>
        </w:tc>
        <w:tc>
          <w:tcPr>
            <w:tcW w:w="500" w:type="dxa"/>
            <w:tcBorders>
              <w:top w:val="nil"/>
              <w:left w:val="nil"/>
              <w:bottom w:val="nil"/>
              <w:right w:val="nil"/>
            </w:tcBorders>
            <w:tcMar>
              <w:top w:w="0" w:type="dxa"/>
              <w:left w:w="62" w:type="dxa"/>
              <w:bottom w:w="0" w:type="dxa"/>
              <w:right w:w="62" w:type="dxa"/>
            </w:tcMar>
          </w:tcPr>
          <w:p w:rsidR="00000000" w:rsidP="0055559C">
            <w:pPr>
              <w:pStyle w:val="BodyText"/>
              <w:rPr>
                <w:lang w:val="en-NZ"/>
              </w:rPr>
            </w:pPr>
            <w:r w:rsidRPr="0055559C">
              <w:t>8.1</w:t>
            </w:r>
          </w:p>
        </w:tc>
        <w:tc>
          <w:tcPr>
            <w:tcW w:w="5100" w:type="dxa"/>
            <w:tcBorders>
              <w:top w:val="nil"/>
              <w:left w:val="nil"/>
              <w:bottom w:val="nil"/>
              <w:right w:val="nil"/>
            </w:tcBorders>
            <w:tcMar>
              <w:top w:w="0" w:type="dxa"/>
              <w:left w:w="62" w:type="dxa"/>
              <w:bottom w:w="0" w:type="dxa"/>
              <w:right w:w="62" w:type="dxa"/>
            </w:tcMar>
          </w:tcPr>
          <w:p w:rsidR="00000000" w:rsidP="0055559C">
            <w:pPr>
              <w:pStyle w:val="BodyText"/>
              <w:rPr>
                <w:lang w:val="en-NZ"/>
              </w:rPr>
            </w:pPr>
            <w:r w:rsidRPr="0055559C">
              <w:t>Was</w:t>
            </w:r>
            <w:r w:rsidRPr="0055559C">
              <w:t xml:space="preserve">te material disposed of safely. </w:t>
            </w:r>
          </w:p>
        </w:tc>
      </w:tr>
      <w:tr w:rsidTr="001C182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5559C">
            <w:pPr>
              <w:pStyle w:val="BodyText"/>
              <w:rPr>
                <w:lang w:val="en-NZ"/>
              </w:rPr>
            </w:pPr>
            <w:r w:rsidRPr="0055559C">
              <w:t>8.2</w:t>
            </w:r>
          </w:p>
        </w:tc>
        <w:tc>
          <w:tcPr>
            <w:tcW w:w="5100" w:type="dxa"/>
            <w:tcBorders>
              <w:top w:val="nil"/>
              <w:left w:val="nil"/>
              <w:bottom w:val="nil"/>
              <w:right w:val="nil"/>
            </w:tcBorders>
            <w:tcMar>
              <w:top w:w="0" w:type="dxa"/>
              <w:left w:w="62" w:type="dxa"/>
              <w:bottom w:w="0" w:type="dxa"/>
              <w:right w:w="62" w:type="dxa"/>
            </w:tcMar>
          </w:tcPr>
          <w:p w:rsidR="00000000" w:rsidP="0055559C">
            <w:pPr>
              <w:pStyle w:val="BodyText"/>
              <w:rPr>
                <w:lang w:val="en-NZ"/>
              </w:rPr>
            </w:pPr>
            <w:r w:rsidRPr="0055559C">
              <w:t xml:space="preserve">Surplus fuel and lubricants returned to store. </w:t>
            </w:r>
          </w:p>
        </w:tc>
      </w:tr>
      <w:tr w:rsidTr="001C182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5559C">
            <w:pPr>
              <w:pStyle w:val="BodyText"/>
              <w:rPr>
                <w:lang w:val="en-NZ"/>
              </w:rPr>
            </w:pPr>
            <w:r w:rsidRPr="0055559C">
              <w:t>8.3</w:t>
            </w:r>
          </w:p>
        </w:tc>
        <w:tc>
          <w:tcPr>
            <w:tcW w:w="5100" w:type="dxa"/>
            <w:tcBorders>
              <w:top w:val="nil"/>
              <w:left w:val="nil"/>
              <w:bottom w:val="nil"/>
              <w:right w:val="nil"/>
            </w:tcBorders>
            <w:tcMar>
              <w:top w:w="0" w:type="dxa"/>
              <w:left w:w="62" w:type="dxa"/>
              <w:bottom w:w="0" w:type="dxa"/>
              <w:right w:w="62" w:type="dxa"/>
            </w:tcMar>
          </w:tcPr>
          <w:p w:rsidR="00000000" w:rsidRPr="0055559C" w:rsidP="0055559C">
            <w:pPr>
              <w:pStyle w:val="BodyText"/>
            </w:pPr>
            <w:r w:rsidRPr="0055559C">
              <w:t xml:space="preserve">Plant, tools and equipment cleared, maintained and stored. </w:t>
            </w:r>
          </w:p>
        </w:tc>
      </w:tr>
    </w:tbl>
    <w:p w:rsidR="00000000" w:rsidRPr="0055559C" w:rsidP="0055559C">
      <w:pPr>
        <w:pStyle w:val="BodyText"/>
      </w:pPr>
    </w:p>
    <w:p w:rsidR="00000000" w:rsidRPr="0055559C" w:rsidP="0055559C">
      <w:pPr>
        <w:pStyle w:val="AllowPageBreak"/>
      </w:pPr>
    </w:p>
    <w:p w:rsidR="00000000" w:rsidRPr="0055559C" w:rsidP="0055559C">
      <w:pPr>
        <w:pStyle w:val="Heading1"/>
      </w:pPr>
      <w:bookmarkStart w:id="9" w:name="O_321910"/>
      <w:bookmarkEnd w:id="9"/>
      <w:r w:rsidRPr="0055559C">
        <w:t>Required Skills and Knowledge</w:t>
      </w:r>
    </w:p>
    <w:p w:rsidR="00000000" w:rsidRPr="0055559C" w:rsidP="0055559C">
      <w:pPr>
        <w:pStyle w:val="BodyText"/>
      </w:pPr>
      <w:r w:rsidRPr="0055559C">
        <w:t>Not applicable.</w:t>
      </w:r>
    </w:p>
    <w:p w:rsidR="00000000" w:rsidRPr="0055559C" w:rsidP="0055559C">
      <w:pPr>
        <w:pStyle w:val="AllowPageBreak"/>
      </w:pPr>
    </w:p>
    <w:p w:rsidR="00000000" w:rsidRPr="0055559C" w:rsidP="0055559C">
      <w:pPr>
        <w:pStyle w:val="Heading1"/>
      </w:pPr>
      <w:bookmarkStart w:id="10" w:name="O_321909"/>
      <w:bookmarkEnd w:id="10"/>
      <w:r w:rsidRPr="0055559C">
        <w:t>Evidence Guide</w:t>
      </w:r>
    </w:p>
    <w:p w:rsidR="00000000" w:rsidRPr="0055559C" w:rsidP="0055559C">
      <w:pPr>
        <w:pStyle w:val="BodyText"/>
      </w:pPr>
      <w:r w:rsidRPr="0055559C">
        <w:t>Competency is to be demonstrated by the safe and effective operation of particular small plant listed within the range of variables statement relative to the work orientation.</w:t>
      </w:r>
    </w:p>
    <w:p w:rsidR="00000000" w:rsidRPr="0055559C" w:rsidP="0055559C">
      <w:pPr>
        <w:pStyle w:val="BodyText"/>
      </w:pPr>
      <w:r w:rsidRPr="0055559C">
        <w:t>(</w:t>
      </w:r>
      <w:r w:rsidRPr="0055559C">
        <w:rPr>
          <w:rStyle w:val="SpecialBold"/>
        </w:rPr>
        <w:t>1</w:t>
      </w:r>
      <w:r w:rsidRPr="0055559C">
        <w:t xml:space="preserve">) </w:t>
      </w:r>
      <w:r w:rsidRPr="0055559C">
        <w:rPr>
          <w:rStyle w:val="SpecialBold"/>
        </w:rPr>
        <w:t>Critical Aspects of Evidence</w:t>
      </w:r>
    </w:p>
    <w:p w:rsidR="00000000" w:rsidRPr="0055559C" w:rsidP="0055559C">
      <w:pPr>
        <w:pStyle w:val="BodyText"/>
      </w:pPr>
      <w:r w:rsidRPr="0055559C">
        <w:t xml:space="preserve">It is essential that competence is observed in </w:t>
      </w:r>
      <w:r w:rsidRPr="0055559C">
        <w:t>the following aspects:</w:t>
      </w:r>
    </w:p>
    <w:p w:rsidR="00000000" w:rsidRPr="0055559C" w:rsidP="0055559C">
      <w:pPr>
        <w:pStyle w:val="BodyText"/>
      </w:pPr>
      <w:r w:rsidRPr="0055559C">
        <w:t xml:space="preserve">compliance with Occupational Health&amp;Safety regulations and State/Territory legislation applicable to workplace operations </w:t>
      </w:r>
    </w:p>
    <w:p w:rsidR="00000000" w:rsidRPr="0055559C" w:rsidP="0055559C">
      <w:pPr>
        <w:pStyle w:val="BodyText"/>
      </w:pPr>
      <w:r w:rsidRPr="0055559C">
        <w:t xml:space="preserve">compliance with organisational policies and procedures including Quality Assurance requirements </w:t>
      </w:r>
    </w:p>
    <w:p w:rsidR="00000000" w:rsidRPr="0055559C" w:rsidP="0055559C">
      <w:pPr>
        <w:pStyle w:val="BodyText"/>
      </w:pPr>
      <w:r w:rsidRPr="0055559C">
        <w:t>correct proce</w:t>
      </w:r>
      <w:r w:rsidRPr="0055559C">
        <w:t xml:space="preserve">dures carried out prior to and during the application of construction process </w:t>
      </w:r>
    </w:p>
    <w:p w:rsidR="00000000" w:rsidRPr="0055559C" w:rsidP="0055559C">
      <w:pPr>
        <w:pStyle w:val="BodyText"/>
      </w:pPr>
      <w:r w:rsidRPr="0055559C">
        <w:t>safe and effective operational use of tools, plant and equipment and effective communication</w:t>
      </w:r>
    </w:p>
    <w:p w:rsidR="00000000" w:rsidRPr="0055559C" w:rsidP="0055559C">
      <w:pPr>
        <w:pStyle w:val="BodyText"/>
      </w:pPr>
      <w:r w:rsidRPr="0055559C">
        <w:t>(</w:t>
      </w:r>
      <w:r w:rsidRPr="0055559C">
        <w:rPr>
          <w:rStyle w:val="SpecialBold"/>
        </w:rPr>
        <w:t>2</w:t>
      </w:r>
      <w:r w:rsidRPr="0055559C">
        <w:t xml:space="preserve">) </w:t>
      </w:r>
      <w:r w:rsidRPr="0055559C">
        <w:rPr>
          <w:rStyle w:val="SpecialBold"/>
        </w:rPr>
        <w:t>Pre</w:t>
      </w:r>
      <w:r w:rsidRPr="0055559C">
        <w:t>-</w:t>
      </w:r>
      <w:r w:rsidRPr="0055559C">
        <w:rPr>
          <w:rStyle w:val="SpecialBold"/>
        </w:rPr>
        <w:t>requisite Relationship of Units</w:t>
      </w:r>
    </w:p>
    <w:p w:rsidR="00000000" w:rsidRPr="0055559C" w:rsidP="0055559C">
      <w:pPr>
        <w:pStyle w:val="BodyText"/>
      </w:pPr>
      <w:r w:rsidRPr="0055559C">
        <w:t>This unit of competency is dependent upon ac</w:t>
      </w:r>
      <w:r w:rsidRPr="0055559C">
        <w:t>quiring the relevant pre-requisite competencies in basic industry and basic stream skills.</w:t>
      </w:r>
    </w:p>
    <w:p w:rsidR="00000000" w:rsidRPr="0055559C" w:rsidP="0055559C">
      <w:pPr>
        <w:pStyle w:val="BodyText"/>
      </w:pPr>
      <w:r w:rsidRPr="0055559C">
        <w:t>(</w:t>
      </w:r>
      <w:r w:rsidRPr="0055559C">
        <w:rPr>
          <w:rStyle w:val="SpecialBold"/>
        </w:rPr>
        <w:t>3</w:t>
      </w:r>
      <w:r w:rsidRPr="0055559C">
        <w:t xml:space="preserve">) </w:t>
      </w:r>
      <w:r w:rsidRPr="0055559C">
        <w:rPr>
          <w:rStyle w:val="SpecialBold"/>
        </w:rPr>
        <w:t>Underpinning Knowledge and Skills</w:t>
      </w:r>
    </w:p>
    <w:p w:rsidR="00000000" w:rsidRPr="0055559C" w:rsidP="0055559C">
      <w:pPr>
        <w:pStyle w:val="BodyText"/>
      </w:pPr>
      <w:r w:rsidRPr="0055559C">
        <w:t>Knowledge</w:t>
      </w:r>
    </w:p>
    <w:p w:rsidR="00000000" w:rsidRPr="0055559C" w:rsidP="0055559C">
      <w:pPr>
        <w:pStyle w:val="BodyText"/>
      </w:pPr>
      <w:r w:rsidRPr="0055559C">
        <w:t>A knowledge of:</w:t>
      </w:r>
    </w:p>
    <w:p w:rsidR="00000000" w:rsidRPr="0055559C" w:rsidP="0055559C">
      <w:pPr>
        <w:pStyle w:val="BodyText"/>
      </w:pPr>
      <w:r w:rsidRPr="0055559C">
        <w:t xml:space="preserve">workplace and equipment safety requirements </w:t>
      </w:r>
    </w:p>
    <w:p w:rsidR="00000000" w:rsidRPr="0055559C" w:rsidP="0055559C">
      <w:pPr>
        <w:pStyle w:val="BodyText"/>
      </w:pPr>
      <w:r w:rsidRPr="0055559C">
        <w:t>portable power tools applicable to the construction proc</w:t>
      </w:r>
      <w:r w:rsidRPr="0055559C">
        <w:t xml:space="preserve">ess </w:t>
      </w:r>
    </w:p>
    <w:p w:rsidR="00000000" w:rsidRPr="0055559C" w:rsidP="0055559C">
      <w:pPr>
        <w:pStyle w:val="BodyText"/>
      </w:pPr>
      <w:r w:rsidRPr="0055559C">
        <w:t xml:space="preserve">hand tools and a range of small plant and equipment </w:t>
      </w:r>
    </w:p>
    <w:p w:rsidR="00000000" w:rsidRPr="0055559C" w:rsidP="0055559C">
      <w:pPr>
        <w:pStyle w:val="BodyText"/>
      </w:pPr>
      <w:r w:rsidRPr="0055559C">
        <w:t xml:space="preserve">materials </w:t>
      </w:r>
    </w:p>
    <w:p w:rsidR="00000000" w:rsidRPr="0055559C" w:rsidP="0055559C">
      <w:pPr>
        <w:pStyle w:val="BodyText"/>
      </w:pPr>
      <w:r w:rsidRPr="0055559C">
        <w:t xml:space="preserve">materials handling relative to small plant and equipment </w:t>
      </w:r>
    </w:p>
    <w:p w:rsidR="00000000" w:rsidRPr="0055559C" w:rsidP="0055559C">
      <w:pPr>
        <w:pStyle w:val="BodyText"/>
      </w:pPr>
      <w:r w:rsidRPr="0055559C">
        <w:t xml:space="preserve">Quality Assurance </w:t>
      </w:r>
    </w:p>
    <w:p w:rsidR="00000000" w:rsidRPr="0055559C" w:rsidP="0055559C">
      <w:pPr>
        <w:pStyle w:val="BodyText"/>
      </w:pPr>
      <w:r w:rsidRPr="0055559C">
        <w:t>workplace communication processes</w:t>
      </w:r>
    </w:p>
    <w:p w:rsidR="00000000" w:rsidRPr="0055559C" w:rsidP="0055559C">
      <w:pPr>
        <w:pStyle w:val="BodyText"/>
      </w:pPr>
      <w:r w:rsidRPr="0055559C">
        <w:t>Skills</w:t>
      </w:r>
    </w:p>
    <w:p w:rsidR="00000000" w:rsidRPr="0055559C" w:rsidP="0055559C">
      <w:pPr>
        <w:pStyle w:val="BodyText"/>
      </w:pPr>
      <w:r w:rsidRPr="0055559C">
        <w:t>The ability to:</w:t>
      </w:r>
    </w:p>
    <w:p w:rsidR="00000000" w:rsidRPr="0055559C" w:rsidP="0055559C">
      <w:pPr>
        <w:pStyle w:val="BodyText"/>
      </w:pPr>
      <w:r w:rsidRPr="0055559C">
        <w:t xml:space="preserve">work safely to instructions </w:t>
      </w:r>
    </w:p>
    <w:p w:rsidR="00000000" w:rsidRPr="0055559C" w:rsidP="0055559C">
      <w:pPr>
        <w:pStyle w:val="BodyText"/>
      </w:pPr>
      <w:r w:rsidRPr="0055559C">
        <w:t>use power tools and hand</w:t>
      </w:r>
      <w:r w:rsidRPr="0055559C">
        <w:t xml:space="preserve"> tools relevant to the construction process </w:t>
      </w:r>
    </w:p>
    <w:p w:rsidR="00000000" w:rsidRPr="0055559C" w:rsidP="0055559C">
      <w:pPr>
        <w:pStyle w:val="BodyText"/>
      </w:pPr>
      <w:r w:rsidRPr="0055559C">
        <w:t xml:space="preserve">handle material </w:t>
      </w:r>
    </w:p>
    <w:p w:rsidR="00000000" w:rsidRPr="0055559C" w:rsidP="0055559C">
      <w:pPr>
        <w:pStyle w:val="BodyText"/>
      </w:pPr>
      <w:r w:rsidRPr="0055559C">
        <w:t xml:space="preserve">apply Quality Assurance </w:t>
      </w:r>
    </w:p>
    <w:p w:rsidR="00000000" w:rsidRPr="0055559C" w:rsidP="0055559C">
      <w:pPr>
        <w:pStyle w:val="BodyText"/>
      </w:pPr>
      <w:r w:rsidRPr="0055559C">
        <w:t>communicate effectively</w:t>
      </w:r>
    </w:p>
    <w:p w:rsidR="00000000" w:rsidRPr="0055559C" w:rsidP="0055559C">
      <w:pPr>
        <w:pStyle w:val="BodyText"/>
      </w:pPr>
      <w:r w:rsidRPr="0055559C">
        <w:t>(</w:t>
      </w:r>
      <w:r w:rsidRPr="0055559C">
        <w:rPr>
          <w:rStyle w:val="SpecialBold"/>
        </w:rPr>
        <w:t>4</w:t>
      </w:r>
      <w:r w:rsidRPr="0055559C">
        <w:t xml:space="preserve">) </w:t>
      </w:r>
      <w:r w:rsidRPr="0055559C">
        <w:rPr>
          <w:rStyle w:val="SpecialBold"/>
        </w:rPr>
        <w:t>Resource Implications</w:t>
      </w:r>
    </w:p>
    <w:p w:rsidR="00000000" w:rsidRPr="0055559C" w:rsidP="0055559C">
      <w:pPr>
        <w:pStyle w:val="BodyText"/>
      </w:pPr>
      <w:r w:rsidRPr="0055559C">
        <w:t>The following resources should be made available:</w:t>
      </w:r>
    </w:p>
    <w:p w:rsidR="00000000" w:rsidRPr="0055559C" w:rsidP="0055559C">
      <w:pPr>
        <w:pStyle w:val="BodyText"/>
      </w:pPr>
      <w:r w:rsidRPr="0055559C">
        <w:t xml:space="preserve">general construction materials appropriate to the construction process </w:t>
      </w:r>
    </w:p>
    <w:p w:rsidR="00000000" w:rsidRPr="0055559C" w:rsidP="0055559C">
      <w:pPr>
        <w:pStyle w:val="BodyText"/>
      </w:pPr>
      <w:r w:rsidRPr="0055559C">
        <w:t xml:space="preserve">hand and power tools appropriate to the construction process </w:t>
      </w:r>
    </w:p>
    <w:p w:rsidR="00000000" w:rsidRPr="0055559C" w:rsidP="0055559C">
      <w:pPr>
        <w:pStyle w:val="BodyText"/>
      </w:pPr>
      <w:r w:rsidRPr="0055559C">
        <w:t xml:space="preserve">small plant and equipment appropriate to the construction process </w:t>
      </w:r>
    </w:p>
    <w:p w:rsidR="00000000" w:rsidRPr="0055559C" w:rsidP="0055559C">
      <w:pPr>
        <w:pStyle w:val="BodyText"/>
      </w:pPr>
      <w:r w:rsidRPr="0055559C">
        <w:t>suitable work area appropriate to the construction proc</w:t>
      </w:r>
      <w:r w:rsidRPr="0055559C">
        <w:t xml:space="preserve">ess </w:t>
      </w:r>
    </w:p>
    <w:p w:rsidR="00000000" w:rsidRPr="0055559C" w:rsidP="0055559C">
      <w:pPr>
        <w:pStyle w:val="BodyText"/>
      </w:pPr>
      <w:r w:rsidRPr="0055559C">
        <w:t>appropriate OH&amp;S resources</w:t>
      </w:r>
    </w:p>
    <w:p w:rsidR="00000000" w:rsidRPr="0055559C" w:rsidP="0055559C">
      <w:pPr>
        <w:pStyle w:val="BodyText"/>
      </w:pPr>
      <w:r w:rsidRPr="0055559C">
        <w:t>(</w:t>
      </w:r>
      <w:r w:rsidRPr="0055559C">
        <w:rPr>
          <w:rStyle w:val="SpecialBold"/>
        </w:rPr>
        <w:t>5</w:t>
      </w:r>
      <w:r w:rsidRPr="0055559C">
        <w:t xml:space="preserve">) </w:t>
      </w:r>
      <w:r w:rsidRPr="0055559C">
        <w:rPr>
          <w:rStyle w:val="SpecialBold"/>
        </w:rPr>
        <w:t>Method of Assessment</w:t>
      </w:r>
    </w:p>
    <w:p w:rsidR="00000000" w:rsidRPr="0055559C" w:rsidP="0055559C">
      <w:pPr>
        <w:pStyle w:val="BodyText"/>
      </w:pPr>
      <w:r w:rsidRPr="0055559C">
        <w:t>Competency should be assessed through direct observation and questions related to underpinning knowledge.</w:t>
      </w:r>
    </w:p>
    <w:p w:rsidR="00000000" w:rsidRPr="0055559C" w:rsidP="0055559C">
      <w:pPr>
        <w:pStyle w:val="BodyText"/>
      </w:pPr>
      <w:r w:rsidRPr="0055559C">
        <w:t>Competency in this unit may be determined concurrently, based upon project work.</w:t>
      </w:r>
    </w:p>
    <w:p w:rsidR="00000000" w:rsidRPr="0055559C" w:rsidP="0055559C">
      <w:pPr>
        <w:pStyle w:val="BodyText"/>
      </w:pPr>
      <w:r w:rsidRPr="0055559C">
        <w:t>Competency s</w:t>
      </w:r>
      <w:r w:rsidRPr="0055559C">
        <w:t>hall be assessed while work is undertaken under general guidance, checking at various stages of the process and at the completion of the activity, against the performance criteria and specifications.</w:t>
      </w:r>
    </w:p>
    <w:p w:rsidR="00000000" w:rsidRPr="0055559C" w:rsidP="0055559C">
      <w:pPr>
        <w:pStyle w:val="BodyText"/>
      </w:pPr>
      <w:r w:rsidRPr="0055559C">
        <w:t>(</w:t>
      </w:r>
      <w:r w:rsidRPr="0055559C">
        <w:rPr>
          <w:rStyle w:val="SpecialBold"/>
        </w:rPr>
        <w:t>6</w:t>
      </w:r>
      <w:r w:rsidRPr="0055559C">
        <w:t xml:space="preserve">) </w:t>
      </w:r>
      <w:r w:rsidRPr="0055559C">
        <w:rPr>
          <w:rStyle w:val="SpecialBold"/>
        </w:rPr>
        <w:t>Context of Assessment</w:t>
      </w:r>
    </w:p>
    <w:p w:rsidR="00000000" w:rsidRPr="0055559C" w:rsidP="0055559C">
      <w:pPr>
        <w:pStyle w:val="BodyText"/>
      </w:pPr>
      <w:r w:rsidRPr="0055559C">
        <w:t>Competency shall be assessed i</w:t>
      </w:r>
      <w:r w:rsidRPr="0055559C">
        <w:t>n the normal or simulated workplace environment and in accordance with safe work procedures.</w:t>
      </w:r>
    </w:p>
    <w:p w:rsidR="00000000" w:rsidRPr="0055559C" w:rsidP="0055559C">
      <w:pPr>
        <w:pStyle w:val="BodyText"/>
      </w:pPr>
      <w:r w:rsidRPr="0055559C">
        <w:t>Assessment shall include those aspects that are consistent with the work environment of this unit.</w:t>
      </w:r>
    </w:p>
    <w:p w:rsidR="00000000" w:rsidRPr="0055559C" w:rsidP="0055559C">
      <w:pPr>
        <w:pStyle w:val="BodyText"/>
      </w:pPr>
      <w:r w:rsidRPr="0055559C">
        <w:t>Competency shall be assessed while work is undertaken autonomous</w:t>
      </w:r>
      <w:r w:rsidRPr="0055559C">
        <w:t>ly, within a team environment.</w:t>
      </w:r>
    </w:p>
    <w:p w:rsidR="00000000" w:rsidRPr="0055559C" w:rsidP="0055559C">
      <w:pPr>
        <w:pStyle w:val="BodyText"/>
      </w:pPr>
      <w:r w:rsidRPr="0055559C">
        <w:t>Assessment may be intermittent checking at the various stages of the job application in accordance with the performance criteria, or may be at the completion of the process.</w:t>
      </w:r>
    </w:p>
    <w:p w:rsidR="00000000" w:rsidRPr="0055559C" w:rsidP="0055559C">
      <w:pPr>
        <w:pStyle w:val="BodyText"/>
      </w:pPr>
      <w:r w:rsidRPr="0055559C">
        <w:t>Guidelines will be in line with statutory requireme</w:t>
      </w:r>
      <w:r w:rsidRPr="0055559C">
        <w:t>nts, enterprise specific policies and procedures and codes of practice.</w:t>
      </w:r>
    </w:p>
    <w:p w:rsidR="00000000" w:rsidRPr="0055559C" w:rsidP="0055559C">
      <w:pPr>
        <w:pStyle w:val="BodyText"/>
      </w:pPr>
      <w:r w:rsidRPr="0055559C">
        <w:t>Competency is to be demonstrated by the safe and effective operation of particular small plant listed within the range of variables statement relative to the work orientation.</w:t>
      </w:r>
    </w:p>
    <w:p w:rsidR="00000000" w:rsidRPr="0055559C" w:rsidP="0055559C">
      <w:pPr>
        <w:pStyle w:val="BodyText"/>
      </w:pPr>
      <w:r w:rsidRPr="0055559C">
        <w:t>(</w:t>
      </w:r>
      <w:r w:rsidRPr="0055559C">
        <w:rPr>
          <w:rStyle w:val="SpecialBold"/>
        </w:rPr>
        <w:t>1</w:t>
      </w:r>
      <w:r w:rsidRPr="0055559C">
        <w:t xml:space="preserve">) </w:t>
      </w:r>
      <w:r w:rsidRPr="0055559C">
        <w:rPr>
          <w:rStyle w:val="SpecialBold"/>
        </w:rPr>
        <w:t>Crit</w:t>
      </w:r>
      <w:r w:rsidRPr="0055559C">
        <w:rPr>
          <w:rStyle w:val="SpecialBold"/>
        </w:rPr>
        <w:t>ical Aspects of Evidence</w:t>
      </w:r>
    </w:p>
    <w:p w:rsidR="00000000" w:rsidRPr="0055559C" w:rsidP="0055559C">
      <w:pPr>
        <w:pStyle w:val="BodyText"/>
      </w:pPr>
      <w:r w:rsidRPr="0055559C">
        <w:t>It is essential that competence is observed in the following aspects:</w:t>
      </w:r>
    </w:p>
    <w:p w:rsidR="00000000" w:rsidRPr="0055559C" w:rsidP="0055559C">
      <w:pPr>
        <w:pStyle w:val="BodyText"/>
      </w:pPr>
      <w:r w:rsidRPr="0055559C">
        <w:t xml:space="preserve">compliance with Occupational Health&amp;Safety regulations and State/Territory legislation applicable to workplace operations </w:t>
      </w:r>
    </w:p>
    <w:p w:rsidR="00000000" w:rsidRPr="0055559C" w:rsidP="0055559C">
      <w:pPr>
        <w:pStyle w:val="BodyText"/>
      </w:pPr>
      <w:r w:rsidRPr="0055559C">
        <w:t>compliance with organisational policie</w:t>
      </w:r>
      <w:r w:rsidRPr="0055559C">
        <w:t xml:space="preserve">s and procedures including Quality Assurance requirements </w:t>
      </w:r>
    </w:p>
    <w:p w:rsidR="00000000" w:rsidRPr="0055559C" w:rsidP="0055559C">
      <w:pPr>
        <w:pStyle w:val="BodyText"/>
      </w:pPr>
      <w:r w:rsidRPr="0055559C">
        <w:t xml:space="preserve">correct procedures carried out prior to and during the application of construction process </w:t>
      </w:r>
    </w:p>
    <w:p w:rsidR="00000000" w:rsidRPr="0055559C" w:rsidP="0055559C">
      <w:pPr>
        <w:pStyle w:val="BodyText"/>
      </w:pPr>
      <w:r w:rsidRPr="0055559C">
        <w:t>safe and effective operational use of tools, plant and equipment and effective communication</w:t>
      </w:r>
    </w:p>
    <w:p w:rsidR="00000000" w:rsidRPr="0055559C" w:rsidP="0055559C">
      <w:pPr>
        <w:pStyle w:val="BodyText"/>
      </w:pPr>
      <w:r w:rsidRPr="0055559C">
        <w:t>(</w:t>
      </w:r>
      <w:r w:rsidRPr="0055559C">
        <w:rPr>
          <w:rStyle w:val="SpecialBold"/>
        </w:rPr>
        <w:t>2</w:t>
      </w:r>
      <w:r w:rsidRPr="0055559C">
        <w:t xml:space="preserve">) </w:t>
      </w:r>
      <w:r w:rsidRPr="0055559C">
        <w:rPr>
          <w:rStyle w:val="SpecialBold"/>
        </w:rPr>
        <w:t>Pre</w:t>
      </w:r>
      <w:r w:rsidRPr="0055559C">
        <w:t>-</w:t>
      </w:r>
      <w:r w:rsidRPr="0055559C">
        <w:rPr>
          <w:rStyle w:val="SpecialBold"/>
        </w:rPr>
        <w:t>requ</w:t>
      </w:r>
      <w:r w:rsidRPr="0055559C">
        <w:rPr>
          <w:rStyle w:val="SpecialBold"/>
        </w:rPr>
        <w:t>isite Relationship of Units</w:t>
      </w:r>
    </w:p>
    <w:p w:rsidR="00000000" w:rsidRPr="0055559C" w:rsidP="0055559C">
      <w:pPr>
        <w:pStyle w:val="BodyText"/>
      </w:pPr>
      <w:r w:rsidRPr="0055559C">
        <w:t>This unit of competency is dependent upon acquiring the relevant pre-requisite competencies in basic industry and basic stream skills.</w:t>
      </w:r>
    </w:p>
    <w:p w:rsidR="00000000" w:rsidRPr="0055559C" w:rsidP="0055559C">
      <w:pPr>
        <w:pStyle w:val="BodyText"/>
      </w:pPr>
      <w:r w:rsidRPr="0055559C">
        <w:t>(</w:t>
      </w:r>
      <w:r w:rsidRPr="0055559C">
        <w:rPr>
          <w:rStyle w:val="SpecialBold"/>
        </w:rPr>
        <w:t>3</w:t>
      </w:r>
      <w:r w:rsidRPr="0055559C">
        <w:t xml:space="preserve">) </w:t>
      </w:r>
      <w:r w:rsidRPr="0055559C">
        <w:rPr>
          <w:rStyle w:val="SpecialBold"/>
        </w:rPr>
        <w:t>Underpinning Knowledge and Skills</w:t>
      </w:r>
    </w:p>
    <w:p w:rsidR="00000000" w:rsidRPr="0055559C" w:rsidP="0055559C">
      <w:pPr>
        <w:pStyle w:val="BodyText"/>
      </w:pPr>
      <w:r w:rsidRPr="0055559C">
        <w:t>Knowledge</w:t>
      </w:r>
    </w:p>
    <w:p w:rsidR="00000000" w:rsidRPr="0055559C" w:rsidP="0055559C">
      <w:pPr>
        <w:pStyle w:val="BodyText"/>
      </w:pPr>
      <w:r w:rsidRPr="0055559C">
        <w:t>A knowledge of:</w:t>
      </w:r>
    </w:p>
    <w:p w:rsidR="00000000" w:rsidRPr="0055559C" w:rsidP="0055559C">
      <w:pPr>
        <w:pStyle w:val="BodyText"/>
      </w:pPr>
      <w:r w:rsidRPr="0055559C">
        <w:t xml:space="preserve">workplace and equipment safety requirements </w:t>
      </w:r>
    </w:p>
    <w:p w:rsidR="00000000" w:rsidRPr="0055559C" w:rsidP="0055559C">
      <w:pPr>
        <w:pStyle w:val="BodyText"/>
      </w:pPr>
      <w:r w:rsidRPr="0055559C">
        <w:t xml:space="preserve">portable power tools applicable to the construction process </w:t>
      </w:r>
    </w:p>
    <w:p w:rsidR="00000000" w:rsidRPr="0055559C" w:rsidP="0055559C">
      <w:pPr>
        <w:pStyle w:val="BodyText"/>
      </w:pPr>
      <w:r w:rsidRPr="0055559C">
        <w:t xml:space="preserve">hand tools and a range of small plant and equipment </w:t>
      </w:r>
    </w:p>
    <w:p w:rsidR="00000000" w:rsidRPr="0055559C" w:rsidP="0055559C">
      <w:pPr>
        <w:pStyle w:val="BodyText"/>
      </w:pPr>
      <w:r w:rsidRPr="0055559C">
        <w:t xml:space="preserve">materials </w:t>
      </w:r>
    </w:p>
    <w:p w:rsidR="00000000" w:rsidRPr="0055559C" w:rsidP="0055559C">
      <w:pPr>
        <w:pStyle w:val="BodyText"/>
      </w:pPr>
      <w:r w:rsidRPr="0055559C">
        <w:t xml:space="preserve">materials handling relative to small plant and equipment </w:t>
      </w:r>
    </w:p>
    <w:p w:rsidR="00000000" w:rsidRPr="0055559C" w:rsidP="0055559C">
      <w:pPr>
        <w:pStyle w:val="BodyText"/>
      </w:pPr>
      <w:r w:rsidRPr="0055559C">
        <w:t xml:space="preserve">Quality Assurance </w:t>
      </w:r>
    </w:p>
    <w:p w:rsidR="00000000" w:rsidRPr="0055559C" w:rsidP="0055559C">
      <w:pPr>
        <w:pStyle w:val="BodyText"/>
      </w:pPr>
      <w:r w:rsidRPr="0055559C">
        <w:t>workplace</w:t>
      </w:r>
      <w:r w:rsidRPr="0055559C">
        <w:t xml:space="preserve"> communication processes</w:t>
      </w:r>
    </w:p>
    <w:p w:rsidR="00000000" w:rsidRPr="0055559C" w:rsidP="0055559C">
      <w:pPr>
        <w:pStyle w:val="BodyText"/>
      </w:pPr>
      <w:r w:rsidRPr="0055559C">
        <w:t>Skills</w:t>
      </w:r>
    </w:p>
    <w:p w:rsidR="00000000" w:rsidRPr="0055559C" w:rsidP="0055559C">
      <w:pPr>
        <w:pStyle w:val="BodyText"/>
      </w:pPr>
      <w:r w:rsidRPr="0055559C">
        <w:t>The ability to:</w:t>
      </w:r>
    </w:p>
    <w:p w:rsidR="00000000" w:rsidRPr="0055559C" w:rsidP="0055559C">
      <w:pPr>
        <w:pStyle w:val="BodyText"/>
      </w:pPr>
      <w:r w:rsidRPr="0055559C">
        <w:t xml:space="preserve">work safely to instructions </w:t>
      </w:r>
    </w:p>
    <w:p w:rsidR="00000000" w:rsidRPr="0055559C" w:rsidP="0055559C">
      <w:pPr>
        <w:pStyle w:val="BodyText"/>
      </w:pPr>
      <w:r w:rsidRPr="0055559C">
        <w:t xml:space="preserve">use power tools and hand tools relevant to the construction process </w:t>
      </w:r>
    </w:p>
    <w:p w:rsidR="00000000" w:rsidRPr="0055559C" w:rsidP="0055559C">
      <w:pPr>
        <w:pStyle w:val="BodyText"/>
      </w:pPr>
      <w:r w:rsidRPr="0055559C">
        <w:t xml:space="preserve">handle material </w:t>
      </w:r>
    </w:p>
    <w:p w:rsidR="00000000" w:rsidRPr="0055559C" w:rsidP="0055559C">
      <w:pPr>
        <w:pStyle w:val="BodyText"/>
      </w:pPr>
      <w:r w:rsidRPr="0055559C">
        <w:t xml:space="preserve">apply Quality Assurance </w:t>
      </w:r>
    </w:p>
    <w:p w:rsidR="00000000" w:rsidRPr="0055559C" w:rsidP="0055559C">
      <w:pPr>
        <w:pStyle w:val="BodyText"/>
      </w:pPr>
      <w:r w:rsidRPr="0055559C">
        <w:t>communicate effectively</w:t>
      </w:r>
    </w:p>
    <w:p w:rsidR="00000000" w:rsidRPr="0055559C" w:rsidP="0055559C">
      <w:pPr>
        <w:pStyle w:val="BodyText"/>
      </w:pPr>
      <w:r w:rsidRPr="0055559C">
        <w:t>(</w:t>
      </w:r>
      <w:r w:rsidRPr="0055559C">
        <w:rPr>
          <w:rStyle w:val="SpecialBold"/>
        </w:rPr>
        <w:t>4</w:t>
      </w:r>
      <w:r w:rsidRPr="0055559C">
        <w:t xml:space="preserve">) </w:t>
      </w:r>
      <w:r w:rsidRPr="0055559C">
        <w:rPr>
          <w:rStyle w:val="SpecialBold"/>
        </w:rPr>
        <w:t>Resource Implications</w:t>
      </w:r>
    </w:p>
    <w:p w:rsidR="00000000" w:rsidRPr="0055559C" w:rsidP="0055559C">
      <w:pPr>
        <w:pStyle w:val="BodyText"/>
      </w:pPr>
      <w:r w:rsidRPr="0055559C">
        <w:t>The following reso</w:t>
      </w:r>
      <w:r w:rsidRPr="0055559C">
        <w:t>urces should be made available:</w:t>
      </w:r>
    </w:p>
    <w:p w:rsidR="00000000" w:rsidRPr="0055559C" w:rsidP="0055559C">
      <w:pPr>
        <w:pStyle w:val="BodyText"/>
      </w:pPr>
      <w:r w:rsidRPr="0055559C">
        <w:t xml:space="preserve">general construction materials appropriate to the construction process </w:t>
      </w:r>
    </w:p>
    <w:p w:rsidR="00000000" w:rsidRPr="0055559C" w:rsidP="0055559C">
      <w:pPr>
        <w:pStyle w:val="BodyText"/>
      </w:pPr>
      <w:r w:rsidRPr="0055559C">
        <w:t xml:space="preserve">hand and power tools appropriate to the construction process </w:t>
      </w:r>
    </w:p>
    <w:p w:rsidR="00000000" w:rsidRPr="0055559C" w:rsidP="0055559C">
      <w:pPr>
        <w:pStyle w:val="BodyText"/>
      </w:pPr>
      <w:r w:rsidRPr="0055559C">
        <w:t xml:space="preserve">small plant and equipment appropriate to the construction process </w:t>
      </w:r>
    </w:p>
    <w:p w:rsidR="00000000" w:rsidRPr="0055559C" w:rsidP="0055559C">
      <w:pPr>
        <w:pStyle w:val="BodyText"/>
      </w:pPr>
      <w:r w:rsidRPr="0055559C">
        <w:t>suitable work area appr</w:t>
      </w:r>
      <w:r w:rsidRPr="0055559C">
        <w:t xml:space="preserve">opriate to the construction process </w:t>
      </w:r>
    </w:p>
    <w:p w:rsidR="00000000" w:rsidRPr="0055559C" w:rsidP="0055559C">
      <w:pPr>
        <w:pStyle w:val="BodyText"/>
      </w:pPr>
      <w:r w:rsidRPr="0055559C">
        <w:t>appropriate OH&amp;S resources</w:t>
      </w:r>
    </w:p>
    <w:p w:rsidR="00000000" w:rsidRPr="0055559C" w:rsidP="0055559C">
      <w:pPr>
        <w:pStyle w:val="BodyText"/>
      </w:pPr>
      <w:r w:rsidRPr="0055559C">
        <w:t>(</w:t>
      </w:r>
      <w:r w:rsidRPr="0055559C">
        <w:rPr>
          <w:rStyle w:val="SpecialBold"/>
        </w:rPr>
        <w:t>5</w:t>
      </w:r>
      <w:r w:rsidRPr="0055559C">
        <w:t xml:space="preserve">) </w:t>
      </w:r>
      <w:r w:rsidRPr="0055559C">
        <w:rPr>
          <w:rStyle w:val="SpecialBold"/>
        </w:rPr>
        <w:t>Method of Assessment</w:t>
      </w:r>
    </w:p>
    <w:p w:rsidR="00000000" w:rsidRPr="0055559C" w:rsidP="0055559C">
      <w:pPr>
        <w:pStyle w:val="BodyText"/>
      </w:pPr>
      <w:r w:rsidRPr="0055559C">
        <w:t>Competency should be assessed through direct observation and questions related to underpinning knowledge.</w:t>
      </w:r>
    </w:p>
    <w:p w:rsidR="00000000" w:rsidRPr="0055559C" w:rsidP="0055559C">
      <w:pPr>
        <w:pStyle w:val="BodyText"/>
      </w:pPr>
      <w:r w:rsidRPr="0055559C">
        <w:t>Competency in this unit may be determined concurrently, based</w:t>
      </w:r>
      <w:r w:rsidRPr="0055559C">
        <w:t xml:space="preserve"> upon project work.</w:t>
      </w:r>
    </w:p>
    <w:p w:rsidR="00000000" w:rsidRPr="0055559C" w:rsidP="0055559C">
      <w:pPr>
        <w:pStyle w:val="BodyText"/>
      </w:pPr>
      <w:r w:rsidRPr="0055559C">
        <w:t>Competency shall be assessed while work is undertaken under general guidance, checking at various stages of the process and at the completion of the activity, against the performance criteria and specifications.</w:t>
      </w:r>
    </w:p>
    <w:p w:rsidR="00000000" w:rsidRPr="0055559C" w:rsidP="0055559C">
      <w:pPr>
        <w:pStyle w:val="BodyText"/>
      </w:pPr>
      <w:r w:rsidRPr="0055559C">
        <w:t>(</w:t>
      </w:r>
      <w:r w:rsidRPr="0055559C">
        <w:rPr>
          <w:rStyle w:val="SpecialBold"/>
        </w:rPr>
        <w:t>6</w:t>
      </w:r>
      <w:r w:rsidRPr="0055559C">
        <w:t xml:space="preserve">) </w:t>
      </w:r>
      <w:r w:rsidRPr="0055559C">
        <w:rPr>
          <w:rStyle w:val="SpecialBold"/>
        </w:rPr>
        <w:t>Context of Assessment</w:t>
      </w:r>
    </w:p>
    <w:p w:rsidR="00000000" w:rsidRPr="0055559C" w:rsidP="0055559C">
      <w:pPr>
        <w:pStyle w:val="BodyText"/>
      </w:pPr>
      <w:r w:rsidRPr="0055559C">
        <w:t>Competency shall be assessed in the normal or simulated workplace environment and in accordance with safe work procedures.</w:t>
      </w:r>
    </w:p>
    <w:p w:rsidR="00000000" w:rsidRPr="0055559C" w:rsidP="0055559C">
      <w:pPr>
        <w:pStyle w:val="BodyText"/>
      </w:pPr>
      <w:r w:rsidRPr="0055559C">
        <w:t>Assessment shall include those aspects that are consistent with the work environment of this unit.</w:t>
      </w:r>
    </w:p>
    <w:p w:rsidR="00000000" w:rsidRPr="0055559C" w:rsidP="0055559C">
      <w:pPr>
        <w:pStyle w:val="BodyText"/>
      </w:pPr>
      <w:r w:rsidRPr="0055559C">
        <w:t>Competency shall be assessed while work is undertaken autonomously, within a team environment.</w:t>
      </w:r>
    </w:p>
    <w:p w:rsidR="00000000" w:rsidRPr="0055559C" w:rsidP="0055559C">
      <w:pPr>
        <w:pStyle w:val="BodyText"/>
      </w:pPr>
      <w:r w:rsidRPr="0055559C">
        <w:t xml:space="preserve">Assessment may be intermittent checking at the various stages of the job application in accordance with the performance criteria, or may be at the completion of </w:t>
      </w:r>
      <w:r w:rsidRPr="0055559C">
        <w:t>the process.</w:t>
      </w:r>
    </w:p>
    <w:p w:rsidR="00000000" w:rsidRPr="0055559C" w:rsidP="0055559C">
      <w:pPr>
        <w:pStyle w:val="BodyText"/>
      </w:pPr>
      <w:r w:rsidRPr="0055559C">
        <w:t>Guidelines will be in line with statutory requirements, enterprise specific policies and procedures and codes of practice.</w:t>
      </w:r>
    </w:p>
    <w:p w:rsidR="00000000" w:rsidRPr="0055559C" w:rsidP="0055559C">
      <w:pPr>
        <w:pStyle w:val="AllowPageBreak"/>
      </w:pPr>
    </w:p>
    <w:p w:rsidR="00000000" w:rsidRPr="0055559C" w:rsidP="0055559C">
      <w:pPr>
        <w:pStyle w:val="Heading1"/>
      </w:pPr>
      <w:bookmarkStart w:id="11" w:name="O_321908"/>
      <w:bookmarkEnd w:id="11"/>
      <w:r w:rsidRPr="0055559C">
        <w:t>Range Statement</w:t>
      </w:r>
    </w:p>
    <w:p w:rsidR="00000000" w:rsidRPr="0055559C" w:rsidP="0055559C">
      <w:pPr>
        <w:pStyle w:val="BodyText"/>
      </w:pPr>
      <w:r w:rsidRPr="0055559C">
        <w:t>Plant and equipment include:</w:t>
      </w:r>
    </w:p>
    <w:p w:rsidR="00000000" w:rsidRPr="0055559C" w:rsidP="0055559C">
      <w:pPr>
        <w:pStyle w:val="BodyText"/>
      </w:pPr>
      <w:r w:rsidRPr="0055559C">
        <w:t>?? all small mechanical construction equipment including</w:t>
      </w:r>
    </w:p>
    <w:p w:rsidR="00000000" w:rsidRPr="0055559C" w:rsidP="0055559C">
      <w:pPr>
        <w:pStyle w:val="BodyText"/>
      </w:pPr>
      <w:r w:rsidRPr="0055559C">
        <w:t>c</w:t>
      </w:r>
      <w:r w:rsidRPr="0055559C">
        <w:t xml:space="preserve">ompressor </w:t>
      </w:r>
    </w:p>
    <w:p w:rsidR="00000000" w:rsidRPr="0055559C" w:rsidP="0055559C">
      <w:pPr>
        <w:pStyle w:val="BodyText"/>
      </w:pPr>
      <w:r w:rsidRPr="0055559C">
        <w:t xml:space="preserve">concrete mixer </w:t>
      </w:r>
    </w:p>
    <w:p w:rsidR="00000000" w:rsidRPr="0055559C" w:rsidP="0055559C">
      <w:pPr>
        <w:pStyle w:val="BodyText"/>
      </w:pPr>
      <w:r w:rsidRPr="0055559C">
        <w:t xml:space="preserve">industrial wet and dry vacuum cleaner </w:t>
      </w:r>
    </w:p>
    <w:p w:rsidR="00000000" w:rsidRPr="0055559C" w:rsidP="0055559C">
      <w:pPr>
        <w:pStyle w:val="BodyText"/>
      </w:pPr>
      <w:r w:rsidRPr="0055559C">
        <w:t xml:space="preserve">pallet trolley </w:t>
      </w:r>
    </w:p>
    <w:p w:rsidR="00000000" w:rsidRPr="0055559C" w:rsidP="0055559C">
      <w:pPr>
        <w:pStyle w:val="BodyText"/>
      </w:pPr>
      <w:r w:rsidRPr="0055559C">
        <w:t xml:space="preserve">elevated work platforms </w:t>
      </w:r>
    </w:p>
    <w:p w:rsidR="00000000" w:rsidRPr="0055559C" w:rsidP="0055559C">
      <w:pPr>
        <w:pStyle w:val="BodyText"/>
      </w:pPr>
      <w:r w:rsidRPr="0055559C">
        <w:t xml:space="preserve">rollers </w:t>
      </w:r>
    </w:p>
    <w:p w:rsidR="00000000" w:rsidRPr="0055559C" w:rsidP="0055559C">
      <w:pPr>
        <w:pStyle w:val="BodyText"/>
      </w:pPr>
      <w:r w:rsidRPr="0055559C">
        <w:t xml:space="preserve">compaction equipment </w:t>
      </w:r>
    </w:p>
    <w:p w:rsidR="00000000" w:rsidRPr="0055559C" w:rsidP="0055559C">
      <w:pPr>
        <w:pStyle w:val="BodyText"/>
      </w:pPr>
      <w:r w:rsidRPr="0055559C">
        <w:t xml:space="preserve">pumps and wheelbarrow </w:t>
      </w:r>
    </w:p>
    <w:p w:rsidR="00000000" w:rsidRPr="0055559C" w:rsidP="0055559C">
      <w:pPr>
        <w:pStyle w:val="BodyText"/>
      </w:pPr>
      <w:r w:rsidRPr="0055559C">
        <w:t xml:space="preserve">brick/masonry saw </w:t>
      </w:r>
    </w:p>
    <w:p w:rsidR="00000000" w:rsidRPr="0055559C" w:rsidP="0055559C">
      <w:pPr>
        <w:pStyle w:val="BodyText"/>
      </w:pPr>
      <w:r w:rsidRPr="0055559C">
        <w:t xml:space="preserve">terrazzo grinders </w:t>
      </w:r>
    </w:p>
    <w:p w:rsidR="00000000" w:rsidRPr="0055559C" w:rsidP="0055559C">
      <w:pPr>
        <w:pStyle w:val="BodyText"/>
      </w:pPr>
      <w:r w:rsidRPr="0055559C">
        <w:t>hoists</w:t>
      </w:r>
    </w:p>
    <w:p w:rsidR="00000000" w:rsidRPr="0055559C" w:rsidP="0055559C">
      <w:pPr>
        <w:pStyle w:val="BodyText"/>
      </w:pPr>
      <w:r w:rsidRPr="0055559C">
        <w:t>Reports and/or instruction may be written or verba</w:t>
      </w:r>
      <w:r w:rsidRPr="0055559C">
        <w:t>l.</w:t>
      </w:r>
    </w:p>
    <w:p w:rsidR="00000000" w:rsidRPr="0055559C" w:rsidP="0055559C">
      <w:pPr>
        <w:pStyle w:val="BodyText"/>
      </w:pPr>
      <w:r w:rsidRPr="0055559C">
        <w:t>Plant and equipment include:</w:t>
      </w:r>
    </w:p>
    <w:p w:rsidR="00000000" w:rsidRPr="0055559C" w:rsidP="0055559C">
      <w:pPr>
        <w:pStyle w:val="BodyText"/>
      </w:pPr>
      <w:r w:rsidRPr="0055559C">
        <w:t>?? all small mechanical construction equipment including</w:t>
      </w:r>
    </w:p>
    <w:p w:rsidR="00000000" w:rsidRPr="0055559C" w:rsidP="0055559C">
      <w:pPr>
        <w:pStyle w:val="BodyText"/>
      </w:pPr>
      <w:r w:rsidRPr="0055559C">
        <w:t xml:space="preserve">compressor </w:t>
      </w:r>
    </w:p>
    <w:p w:rsidR="00000000" w:rsidRPr="0055559C" w:rsidP="0055559C">
      <w:pPr>
        <w:pStyle w:val="BodyText"/>
      </w:pPr>
      <w:r w:rsidRPr="0055559C">
        <w:t xml:space="preserve">concrete mixer </w:t>
      </w:r>
    </w:p>
    <w:p w:rsidR="00000000" w:rsidRPr="0055559C" w:rsidP="0055559C">
      <w:pPr>
        <w:pStyle w:val="BodyText"/>
      </w:pPr>
      <w:r w:rsidRPr="0055559C">
        <w:t xml:space="preserve">industrial wet and dry vacuum cleaner </w:t>
      </w:r>
    </w:p>
    <w:p w:rsidR="00000000" w:rsidRPr="0055559C" w:rsidP="0055559C">
      <w:pPr>
        <w:pStyle w:val="BodyText"/>
      </w:pPr>
      <w:r w:rsidRPr="0055559C">
        <w:t xml:space="preserve">pallet trolley </w:t>
      </w:r>
    </w:p>
    <w:p w:rsidR="00000000" w:rsidRPr="0055559C" w:rsidP="0055559C">
      <w:pPr>
        <w:pStyle w:val="BodyText"/>
      </w:pPr>
      <w:r w:rsidRPr="0055559C">
        <w:t xml:space="preserve">elevated work platforms </w:t>
      </w:r>
    </w:p>
    <w:p w:rsidR="00000000" w:rsidRPr="0055559C" w:rsidP="0055559C">
      <w:pPr>
        <w:pStyle w:val="BodyText"/>
      </w:pPr>
      <w:r w:rsidRPr="0055559C">
        <w:t xml:space="preserve">rollers </w:t>
      </w:r>
    </w:p>
    <w:p w:rsidR="00000000" w:rsidRPr="0055559C" w:rsidP="0055559C">
      <w:pPr>
        <w:pStyle w:val="BodyText"/>
      </w:pPr>
      <w:r w:rsidRPr="0055559C">
        <w:t xml:space="preserve">compaction equipment </w:t>
      </w:r>
    </w:p>
    <w:p w:rsidR="00000000" w:rsidRPr="0055559C" w:rsidP="0055559C">
      <w:pPr>
        <w:pStyle w:val="BodyText"/>
      </w:pPr>
      <w:r w:rsidRPr="0055559C">
        <w:t xml:space="preserve">pumps and wheelbarrow </w:t>
      </w:r>
    </w:p>
    <w:p w:rsidR="00000000" w:rsidRPr="0055559C" w:rsidP="0055559C">
      <w:pPr>
        <w:pStyle w:val="BodyText"/>
      </w:pPr>
      <w:r w:rsidRPr="0055559C">
        <w:t xml:space="preserve">brick/masonry saw </w:t>
      </w:r>
    </w:p>
    <w:p w:rsidR="00000000" w:rsidRPr="0055559C" w:rsidP="0055559C">
      <w:pPr>
        <w:pStyle w:val="BodyText"/>
      </w:pPr>
      <w:r w:rsidRPr="0055559C">
        <w:t xml:space="preserve">terrazzo grinders </w:t>
      </w:r>
    </w:p>
    <w:p w:rsidR="00000000" w:rsidRPr="0055559C" w:rsidP="0055559C">
      <w:pPr>
        <w:pStyle w:val="BodyText"/>
      </w:pPr>
      <w:r w:rsidRPr="0055559C">
        <w:t>hoists</w:t>
      </w:r>
    </w:p>
    <w:p w:rsidR="00000000" w:rsidRPr="0055559C" w:rsidP="0055559C">
      <w:pPr>
        <w:pStyle w:val="BodyText"/>
      </w:pPr>
      <w:r w:rsidRPr="0055559C">
        <w:t>Reports and/or instruction may be written or verbal.</w:t>
      </w:r>
    </w:p>
    <w:p w:rsidR="00000000" w:rsidRPr="0055559C" w:rsidP="0055559C">
      <w:pPr>
        <w:pStyle w:val="AllowPageBreak"/>
      </w:pPr>
    </w:p>
    <w:p w:rsidR="00000000" w:rsidRPr="0055559C" w:rsidP="0055559C">
      <w:pPr>
        <w:pStyle w:val="Heading1"/>
      </w:pPr>
      <w:bookmarkStart w:id="12" w:name="O_321907"/>
      <w:bookmarkEnd w:id="12"/>
      <w:r w:rsidRPr="0055559C">
        <w:t>Unit Sector(s)</w:t>
      </w:r>
    </w:p>
    <w:p w:rsidR="00000000" w:rsidRPr="0055559C" w:rsidP="0055559C">
      <w:pPr>
        <w:pStyle w:val="BodyText"/>
      </w:pPr>
      <w:r w:rsidRPr="0055559C">
        <w:t>Not applicable.</w:t>
      </w:r>
    </w:p>
    <w:p w:rsidR="00000000" w:rsidRPr="0055559C" w:rsidP="0055559C"/>
    <w:sectPr w:rsidSect="0055559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5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C182C" w:rsidP="001C18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5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82C" w:rsidP="005555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C182C" w:rsidP="0055559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1C182C" w:rsidP="0055559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5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C182C" w:rsidP="001C182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5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82C" w:rsidP="0055559C">
    <w:pPr>
      <w:pStyle w:val="Header"/>
      <w:framePr w:wrap="around"/>
    </w:pPr>
    <w:r>
      <w:fldChar w:fldCharType="begin"/>
    </w:r>
    <w:r>
      <w:instrText xml:space="preserve"> TITLE   \* MERGEFORMAT </w:instrText>
    </w:r>
    <w:r>
      <w:fldChar w:fldCharType="separate"/>
    </w:r>
    <w:r>
      <w:t>BCC1006A Use small plant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C182C" w:rsidP="0055559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559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5559C"/>
    <w:pPr>
      <w:spacing w:before="360" w:after="60"/>
      <w:outlineLvl w:val="0"/>
    </w:pPr>
    <w:rPr>
      <w:sz w:val="32"/>
    </w:rPr>
  </w:style>
  <w:style w:type="paragraph" w:styleId="Heading2">
    <w:name w:val="heading 2"/>
    <w:basedOn w:val="HeadingBase"/>
    <w:next w:val="BodyText"/>
    <w:link w:val="Heading2Char"/>
    <w:qFormat/>
    <w:rsid w:val="0055559C"/>
    <w:pPr>
      <w:keepLines/>
      <w:spacing w:before="240" w:after="120"/>
      <w:outlineLvl w:val="1"/>
    </w:pPr>
    <w:rPr>
      <w:sz w:val="28"/>
      <w:szCs w:val="40"/>
    </w:rPr>
  </w:style>
  <w:style w:type="paragraph" w:styleId="Heading3">
    <w:name w:val="heading 3"/>
    <w:basedOn w:val="HeadingBase"/>
    <w:next w:val="BodyText"/>
    <w:link w:val="Heading3Char"/>
    <w:qFormat/>
    <w:rsid w:val="0055559C"/>
    <w:pPr>
      <w:spacing w:before="180" w:after="120"/>
      <w:outlineLvl w:val="2"/>
    </w:pPr>
    <w:rPr>
      <w:spacing w:val="-10"/>
      <w:kern w:val="32"/>
    </w:rPr>
  </w:style>
  <w:style w:type="paragraph" w:styleId="Heading4">
    <w:name w:val="heading 4"/>
    <w:basedOn w:val="HeadingBase"/>
    <w:next w:val="BodyText"/>
    <w:link w:val="Heading4Char"/>
    <w:qFormat/>
    <w:rsid w:val="0055559C"/>
    <w:pPr>
      <w:spacing w:before="160" w:after="120"/>
      <w:outlineLvl w:val="3"/>
    </w:pPr>
    <w:rPr>
      <w:sz w:val="22"/>
    </w:rPr>
  </w:style>
  <w:style w:type="paragraph" w:styleId="Heading5">
    <w:name w:val="heading 5"/>
    <w:basedOn w:val="HeadingBase"/>
    <w:next w:val="Normal"/>
    <w:link w:val="Heading5Char"/>
    <w:qFormat/>
    <w:rsid w:val="0055559C"/>
    <w:pPr>
      <w:spacing w:before="80"/>
      <w:outlineLvl w:val="4"/>
    </w:pPr>
    <w:rPr>
      <w:color w:val="918585"/>
      <w:sz w:val="20"/>
    </w:rPr>
  </w:style>
  <w:style w:type="paragraph" w:styleId="Heading6">
    <w:name w:val="heading 6"/>
    <w:basedOn w:val="HeadingBase"/>
    <w:next w:val="Normal"/>
    <w:link w:val="Heading6Char"/>
    <w:qFormat/>
    <w:rsid w:val="0055559C"/>
    <w:pPr>
      <w:spacing w:before="60"/>
      <w:outlineLvl w:val="5"/>
    </w:pPr>
    <w:rPr>
      <w:color w:val="918585"/>
      <w:sz w:val="20"/>
    </w:rPr>
  </w:style>
  <w:style w:type="paragraph" w:styleId="Heading7">
    <w:name w:val="heading 7"/>
    <w:basedOn w:val="Normal"/>
    <w:next w:val="Normal"/>
    <w:link w:val="Heading7Char"/>
    <w:qFormat/>
    <w:rsid w:val="0055559C"/>
    <w:pPr>
      <w:ind w:left="720"/>
      <w:outlineLvl w:val="6"/>
    </w:pPr>
    <w:rPr>
      <w:i/>
    </w:rPr>
  </w:style>
  <w:style w:type="paragraph" w:styleId="Heading8">
    <w:name w:val="heading 8"/>
    <w:basedOn w:val="Normal"/>
    <w:next w:val="Normal"/>
    <w:link w:val="Heading8Char"/>
    <w:qFormat/>
    <w:rsid w:val="0055559C"/>
    <w:pPr>
      <w:ind w:left="720"/>
      <w:outlineLvl w:val="7"/>
    </w:pPr>
    <w:rPr>
      <w:i/>
    </w:rPr>
  </w:style>
  <w:style w:type="paragraph" w:styleId="Heading9">
    <w:name w:val="heading 9"/>
    <w:basedOn w:val="Normal"/>
    <w:next w:val="Normal"/>
    <w:link w:val="Heading9Char"/>
    <w:qFormat/>
    <w:rsid w:val="0055559C"/>
    <w:pPr>
      <w:ind w:left="720"/>
      <w:outlineLvl w:val="8"/>
    </w:pPr>
    <w:rPr>
      <w:i/>
    </w:rPr>
  </w:style>
  <w:style w:type="character" w:default="1" w:styleId="DefaultParagraphFont">
    <w:name w:val="Default Paragraph Font"/>
    <w:uiPriority w:val="1"/>
    <w:unhideWhenUsed/>
    <w:rsid w:val="005555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559C"/>
  </w:style>
  <w:style w:type="character" w:customStyle="1" w:styleId="Heading1Char">
    <w:name w:val="Heading 1 Char"/>
    <w:basedOn w:val="DefaultParagraphFont"/>
    <w:link w:val="Heading1"/>
    <w:rsid w:val="0055559C"/>
    <w:rPr>
      <w:rFonts w:ascii="Times New Roman" w:eastAsia="Times New Roman" w:hAnsi="Times New Roman" w:cs="Times New Roman"/>
      <w:b/>
      <w:sz w:val="32"/>
      <w:szCs w:val="20"/>
      <w:lang w:eastAsia="en-US"/>
    </w:rPr>
  </w:style>
  <w:style w:type="paragraph" w:styleId="BodyText">
    <w:name w:val="Body Text"/>
    <w:basedOn w:val="Normal"/>
    <w:link w:val="BodyTextChar"/>
    <w:rsid w:val="0055559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5559C"/>
    <w:rPr>
      <w:rFonts w:ascii="Times New Roman" w:eastAsia="Times New Roman" w:hAnsi="Times New Roman" w:cs="Times New Roman"/>
      <w:sz w:val="24"/>
      <w:lang w:val="en-US" w:eastAsia="en-US"/>
    </w:rPr>
  </w:style>
  <w:style w:type="paragraph" w:styleId="Footer">
    <w:name w:val="footer"/>
    <w:basedOn w:val="Normal"/>
    <w:link w:val="FooterChar"/>
    <w:rsid w:val="005555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559C"/>
    <w:rPr>
      <w:rFonts w:ascii="Times New Roman" w:eastAsia="Times New Roman" w:hAnsi="Times New Roman" w:cs="Times New Roman"/>
      <w:sz w:val="16"/>
      <w:lang w:val="en-US" w:eastAsia="en-US"/>
    </w:rPr>
  </w:style>
  <w:style w:type="character" w:customStyle="1" w:styleId="SpecialBold">
    <w:name w:val="Special Bold"/>
    <w:basedOn w:val="DefaultParagraphFont"/>
    <w:rsid w:val="0055559C"/>
    <w:rPr>
      <w:b/>
      <w:spacing w:val="0"/>
    </w:rPr>
  </w:style>
  <w:style w:type="paragraph" w:styleId="Header">
    <w:name w:val="header"/>
    <w:basedOn w:val="Normal"/>
    <w:link w:val="HeaderChar"/>
    <w:rsid w:val="005555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559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5559C"/>
    <w:pPr>
      <w:spacing w:before="240" w:after="120"/>
      <w:outlineLvl w:val="0"/>
    </w:pPr>
    <w:rPr>
      <w:rFonts w:ascii="Times New Roman" w:hAnsi="Times New Roman"/>
      <w:b/>
      <w:sz w:val="28"/>
    </w:rPr>
  </w:style>
  <w:style w:type="paragraph" w:customStyle="1" w:styleId="AllowPageBreak">
    <w:name w:val="AllowPageBreak"/>
    <w:rsid w:val="0055559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555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55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55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55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55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559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5559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5559C"/>
    <w:rPr>
      <w:rFonts w:ascii="Courier New" w:eastAsia="Times New Roman" w:hAnsi="Courier New" w:cs="Times New Roman"/>
      <w:i/>
      <w:szCs w:val="20"/>
      <w:lang w:val="en-US" w:eastAsia="en-US"/>
    </w:rPr>
  </w:style>
  <w:style w:type="paragraph" w:customStyle="1" w:styleId="HeadingBase">
    <w:name w:val="Heading Base"/>
    <w:rsid w:val="005555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559C"/>
    <w:pPr>
      <w:tabs>
        <w:tab w:val="right" w:leader="dot" w:pos="9072"/>
      </w:tabs>
      <w:ind w:left="567"/>
    </w:pPr>
    <w:rPr>
      <w:szCs w:val="22"/>
    </w:rPr>
  </w:style>
  <w:style w:type="paragraph" w:customStyle="1" w:styleId="TOCBase">
    <w:name w:val="TOC Base"/>
    <w:rsid w:val="005555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559C"/>
    <w:pPr>
      <w:tabs>
        <w:tab w:val="right" w:leader="dot" w:pos="9072"/>
      </w:tabs>
      <w:spacing w:before="40" w:after="40"/>
      <w:ind w:left="284"/>
    </w:pPr>
    <w:rPr>
      <w:rFonts w:ascii="Times New Roman" w:hAnsi="Times New Roman"/>
    </w:rPr>
  </w:style>
  <w:style w:type="paragraph" w:styleId="TOC1">
    <w:name w:val="toc 1"/>
    <w:basedOn w:val="TOCBase"/>
    <w:next w:val="Normal"/>
    <w:rsid w:val="0055559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5559C"/>
    <w:pPr>
      <w:spacing w:before="5040"/>
      <w:jc w:val="center"/>
    </w:pPr>
    <w:rPr>
      <w:sz w:val="48"/>
      <w:szCs w:val="72"/>
      <w:lang w:val="en-US"/>
    </w:rPr>
  </w:style>
  <w:style w:type="character" w:customStyle="1" w:styleId="TitleChar">
    <w:name w:val="Title Char"/>
    <w:basedOn w:val="DefaultParagraphFont"/>
    <w:link w:val="Title"/>
    <w:rsid w:val="005555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559C"/>
    <w:pPr>
      <w:tabs>
        <w:tab w:val="left" w:pos="3600"/>
        <w:tab w:val="left" w:pos="3958"/>
      </w:tabs>
    </w:pPr>
  </w:style>
  <w:style w:type="paragraph" w:styleId="List">
    <w:name w:val="List"/>
    <w:basedOn w:val="BodyText"/>
    <w:next w:val="BodyText"/>
    <w:rsid w:val="0055559C"/>
    <w:pPr>
      <w:tabs>
        <w:tab w:val="left" w:pos="340"/>
      </w:tabs>
      <w:spacing w:before="60" w:after="60"/>
      <w:ind w:left="340" w:hanging="340"/>
    </w:pPr>
  </w:style>
  <w:style w:type="paragraph" w:styleId="ListBullet">
    <w:name w:val="List Bullet"/>
    <w:basedOn w:val="List"/>
    <w:rsid w:val="0055559C"/>
    <w:pPr>
      <w:numPr>
        <w:numId w:val="11"/>
      </w:numPr>
      <w:tabs>
        <w:tab w:val="clear" w:pos="340"/>
      </w:tabs>
      <w:spacing w:before="40" w:after="40"/>
    </w:pPr>
  </w:style>
  <w:style w:type="paragraph" w:customStyle="1" w:styleId="Note">
    <w:name w:val="Note"/>
    <w:basedOn w:val="BodyText"/>
    <w:rsid w:val="005555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559C"/>
    <w:pPr>
      <w:framePr w:wrap="auto" w:hAnchor="text" w:y="6049"/>
    </w:pPr>
    <w:rPr>
      <w:color w:val="000000"/>
      <w:sz w:val="40"/>
    </w:rPr>
  </w:style>
  <w:style w:type="paragraph" w:customStyle="1" w:styleId="TOCTitle">
    <w:name w:val="TOCTitle"/>
    <w:basedOn w:val="Heading1"/>
    <w:rsid w:val="0055559C"/>
    <w:pPr>
      <w:spacing w:after="240"/>
      <w:jc w:val="center"/>
      <w:outlineLvl w:val="9"/>
    </w:pPr>
    <w:rPr>
      <w:caps/>
    </w:rPr>
  </w:style>
  <w:style w:type="paragraph" w:customStyle="1" w:styleId="Version">
    <w:name w:val="Version"/>
    <w:rsid w:val="0055559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5559C"/>
    <w:pPr>
      <w:numPr>
        <w:numId w:val="12"/>
      </w:numPr>
      <w:tabs>
        <w:tab w:val="clear" w:pos="680"/>
      </w:tabs>
    </w:pPr>
  </w:style>
  <w:style w:type="paragraph" w:styleId="Index1">
    <w:name w:val="index 1"/>
    <w:basedOn w:val="Normal"/>
    <w:next w:val="Normal"/>
    <w:semiHidden/>
    <w:rsid w:val="0055559C"/>
    <w:pPr>
      <w:keepNext w:val="0"/>
      <w:tabs>
        <w:tab w:val="right" w:pos="4176"/>
      </w:tabs>
      <w:ind w:left="198" w:hanging="198"/>
    </w:pPr>
    <w:rPr>
      <w:rFonts w:ascii="Garamond" w:hAnsi="Garamond"/>
    </w:rPr>
  </w:style>
  <w:style w:type="paragraph" w:styleId="IndexHeading">
    <w:name w:val="index heading"/>
    <w:basedOn w:val="Normal"/>
    <w:next w:val="Index1"/>
    <w:semiHidden/>
    <w:rsid w:val="0055559C"/>
    <w:pPr>
      <w:spacing w:before="120" w:after="120"/>
    </w:pPr>
    <w:rPr>
      <w:rFonts w:ascii="Arial" w:hAnsi="Arial"/>
      <w:b/>
      <w:color w:val="918585"/>
      <w:sz w:val="24"/>
    </w:rPr>
  </w:style>
  <w:style w:type="paragraph" w:customStyle="1" w:styleId="Chapter">
    <w:name w:val="Chapter"/>
    <w:basedOn w:val="Normal"/>
    <w:rsid w:val="0055559C"/>
    <w:pPr>
      <w:spacing w:before="240"/>
    </w:pPr>
    <w:rPr>
      <w:rFonts w:ascii="Times New Roman" w:hAnsi="Times New Roman"/>
      <w:smallCaps/>
      <w:spacing w:val="80"/>
      <w:sz w:val="28"/>
    </w:rPr>
  </w:style>
  <w:style w:type="paragraph" w:customStyle="1" w:styleId="InChapter">
    <w:name w:val="InChapter"/>
    <w:basedOn w:val="Heading3"/>
    <w:rsid w:val="0055559C"/>
    <w:pPr>
      <w:spacing w:after="240"/>
      <w:outlineLvl w:val="9"/>
    </w:pPr>
    <w:rPr>
      <w:noProof/>
    </w:rPr>
  </w:style>
  <w:style w:type="paragraph" w:styleId="Index2">
    <w:name w:val="index 2"/>
    <w:basedOn w:val="Normal"/>
    <w:next w:val="Normal"/>
    <w:semiHidden/>
    <w:rsid w:val="0055559C"/>
    <w:pPr>
      <w:tabs>
        <w:tab w:val="right" w:pos="4176"/>
      </w:tabs>
      <w:ind w:left="568" w:hanging="284"/>
    </w:pPr>
    <w:rPr>
      <w:rFonts w:ascii="Garamond" w:hAnsi="Garamond"/>
    </w:rPr>
  </w:style>
  <w:style w:type="paragraph" w:customStyle="1" w:styleId="Byline">
    <w:name w:val="Byline"/>
    <w:rsid w:val="005555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559C"/>
    <w:pPr>
      <w:tabs>
        <w:tab w:val="clear" w:pos="3600"/>
        <w:tab w:val="clear" w:pos="3958"/>
      </w:tabs>
      <w:jc w:val="right"/>
    </w:pPr>
  </w:style>
  <w:style w:type="character" w:styleId="Emphasis">
    <w:name w:val="Emphasis"/>
    <w:basedOn w:val="DefaultParagraphFont"/>
    <w:qFormat/>
    <w:rsid w:val="0055559C"/>
    <w:rPr>
      <w:i/>
    </w:rPr>
  </w:style>
  <w:style w:type="paragraph" w:styleId="Caption">
    <w:name w:val="caption"/>
    <w:basedOn w:val="BodyText"/>
    <w:next w:val="Normal"/>
    <w:qFormat/>
    <w:rsid w:val="0055559C"/>
    <w:pPr>
      <w:framePr w:w="2268" w:hSpace="181" w:vSpace="181" w:wrap="around" w:vAnchor="text" w:hAnchor="page" w:x="1135" w:y="285" w:anchorLock="1"/>
    </w:pPr>
    <w:rPr>
      <w:i/>
    </w:rPr>
  </w:style>
  <w:style w:type="paragraph" w:customStyle="1" w:styleId="MiniTOCTitle">
    <w:name w:val="MiniTOCTitle"/>
    <w:basedOn w:val="Heading4"/>
    <w:rsid w:val="0055559C"/>
    <w:pPr>
      <w:spacing w:before="240"/>
      <w:outlineLvl w:val="9"/>
    </w:pPr>
    <w:rPr>
      <w:noProof/>
      <w:sz w:val="24"/>
    </w:rPr>
  </w:style>
  <w:style w:type="paragraph" w:customStyle="1" w:styleId="MiniTOCItem">
    <w:name w:val="MiniTOCItem"/>
    <w:basedOn w:val="ListBullet"/>
    <w:rsid w:val="0055559C"/>
    <w:pPr>
      <w:numPr>
        <w:numId w:val="0"/>
      </w:numPr>
      <w:tabs>
        <w:tab w:val="right" w:leader="dot" w:pos="6521"/>
      </w:tabs>
      <w:spacing w:before="0" w:after="0"/>
    </w:pPr>
  </w:style>
  <w:style w:type="paragraph" w:customStyle="1" w:styleId="TOFTitle">
    <w:name w:val="TOFTitle"/>
    <w:basedOn w:val="TOCTitle"/>
    <w:rsid w:val="0055559C"/>
  </w:style>
  <w:style w:type="paragraph" w:styleId="TableofFigures">
    <w:name w:val="table of figures"/>
    <w:basedOn w:val="Normal"/>
    <w:next w:val="Normal"/>
    <w:semiHidden/>
    <w:rsid w:val="0055559C"/>
    <w:pPr>
      <w:tabs>
        <w:tab w:val="right" w:leader="dot" w:pos="9072"/>
      </w:tabs>
      <w:ind w:left="970" w:hanging="403"/>
    </w:pPr>
    <w:rPr>
      <w:rFonts w:ascii="Times New Roman" w:hAnsi="Times New Roman"/>
      <w:b/>
    </w:rPr>
  </w:style>
  <w:style w:type="paragraph" w:styleId="ListNumber">
    <w:name w:val="List Number"/>
    <w:basedOn w:val="List"/>
    <w:rsid w:val="0055559C"/>
    <w:pPr>
      <w:numPr>
        <w:numId w:val="9"/>
      </w:numPr>
    </w:pPr>
  </w:style>
  <w:style w:type="character" w:customStyle="1" w:styleId="WingdingSymbols">
    <w:name w:val="Wingding Symbols"/>
    <w:rsid w:val="0055559C"/>
    <w:rPr>
      <w:rFonts w:ascii="Wingdings" w:hAnsi="Wingdings"/>
    </w:rPr>
  </w:style>
  <w:style w:type="paragraph" w:customStyle="1" w:styleId="TableHeading">
    <w:name w:val="Table Heading"/>
    <w:basedOn w:val="HeadingBase"/>
    <w:rsid w:val="0055559C"/>
    <w:pPr>
      <w:keepLines/>
      <w:pBdr>
        <w:bottom w:val="single" w:sz="6" w:space="1" w:color="918585"/>
      </w:pBdr>
      <w:spacing w:before="240"/>
    </w:pPr>
  </w:style>
  <w:style w:type="character" w:customStyle="1" w:styleId="HotSpot">
    <w:name w:val="HotSpot"/>
    <w:rsid w:val="0055559C"/>
    <w:rPr>
      <w:color w:val="0033CC"/>
      <w:u w:val="none"/>
    </w:rPr>
  </w:style>
  <w:style w:type="paragraph" w:customStyle="1" w:styleId="BodyTextRight">
    <w:name w:val="Body Text Right"/>
    <w:basedOn w:val="BodyText"/>
    <w:rsid w:val="0055559C"/>
    <w:pPr>
      <w:spacing w:before="0" w:after="0"/>
      <w:jc w:val="right"/>
    </w:pPr>
  </w:style>
  <w:style w:type="paragraph" w:styleId="Index3">
    <w:name w:val="index 3"/>
    <w:basedOn w:val="ListNumber2"/>
    <w:next w:val="Normal"/>
    <w:semiHidden/>
    <w:rsid w:val="0055559C"/>
    <w:pPr>
      <w:numPr>
        <w:numId w:val="0"/>
      </w:numPr>
      <w:tabs>
        <w:tab w:val="right" w:leader="dot" w:pos="4176"/>
      </w:tabs>
    </w:pPr>
  </w:style>
  <w:style w:type="paragraph" w:styleId="ListNumber2">
    <w:name w:val="List Number 2"/>
    <w:basedOn w:val="List2"/>
    <w:rsid w:val="0055559C"/>
    <w:pPr>
      <w:numPr>
        <w:numId w:val="8"/>
      </w:numPr>
      <w:tabs>
        <w:tab w:val="clear" w:pos="1060"/>
      </w:tabs>
    </w:pPr>
  </w:style>
  <w:style w:type="paragraph" w:customStyle="1" w:styleId="MarginNote">
    <w:name w:val="Margin Note"/>
    <w:basedOn w:val="BodyText"/>
    <w:rsid w:val="005555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55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559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5559C"/>
    <w:rPr>
      <w:sz w:val="32"/>
    </w:rPr>
  </w:style>
  <w:style w:type="paragraph" w:customStyle="1" w:styleId="HeadingProcedure">
    <w:name w:val="Heading Procedure"/>
    <w:basedOn w:val="HeadingBase"/>
    <w:next w:val="Normal"/>
    <w:rsid w:val="0055559C"/>
    <w:pPr>
      <w:tabs>
        <w:tab w:val="left" w:pos="0"/>
      </w:tabs>
      <w:spacing w:before="120" w:after="60"/>
    </w:pPr>
    <w:rPr>
      <w:i/>
      <w:color w:val="918585"/>
      <w:sz w:val="22"/>
    </w:rPr>
  </w:style>
  <w:style w:type="paragraph" w:customStyle="1" w:styleId="TableBodyText">
    <w:name w:val="Table Body Text"/>
    <w:basedOn w:val="BodyText"/>
    <w:rsid w:val="0055559C"/>
    <w:pPr>
      <w:spacing w:before="60" w:after="60"/>
    </w:pPr>
  </w:style>
  <w:style w:type="paragraph" w:styleId="ListContinue">
    <w:name w:val="List Continue"/>
    <w:basedOn w:val="List"/>
    <w:rsid w:val="0055559C"/>
    <w:pPr>
      <w:ind w:firstLine="0"/>
    </w:pPr>
  </w:style>
  <w:style w:type="paragraph" w:customStyle="1" w:styleId="ListNote">
    <w:name w:val="List Note"/>
    <w:basedOn w:val="List"/>
    <w:rsid w:val="0055559C"/>
    <w:pPr>
      <w:pBdr>
        <w:top w:val="single" w:sz="6" w:space="2" w:color="918585"/>
        <w:bottom w:val="single" w:sz="6" w:space="2" w:color="918585"/>
      </w:pBdr>
      <w:tabs>
        <w:tab w:val="left" w:pos="1021"/>
      </w:tabs>
      <w:ind w:firstLine="0"/>
    </w:pPr>
  </w:style>
  <w:style w:type="paragraph" w:customStyle="1" w:styleId="Warning">
    <w:name w:val="Warning"/>
    <w:basedOn w:val="BodyText"/>
    <w:rsid w:val="0055559C"/>
    <w:pPr>
      <w:shd w:val="clear" w:color="auto" w:fill="D9D9D9"/>
      <w:tabs>
        <w:tab w:val="left" w:pos="992"/>
      </w:tabs>
      <w:ind w:left="119" w:right="119"/>
    </w:pPr>
    <w:rPr>
      <w:sz w:val="20"/>
    </w:rPr>
  </w:style>
  <w:style w:type="paragraph" w:customStyle="1" w:styleId="MarginIcons">
    <w:name w:val="Margin Icons"/>
    <w:basedOn w:val="BodyText"/>
    <w:rsid w:val="005555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559C"/>
    <w:rPr>
      <w:rFonts w:ascii="Courier New" w:hAnsi="Courier New"/>
    </w:rPr>
  </w:style>
  <w:style w:type="paragraph" w:customStyle="1" w:styleId="NoteBullet">
    <w:name w:val="Note Bullet"/>
    <w:basedOn w:val="Note"/>
    <w:rsid w:val="0055559C"/>
    <w:pPr>
      <w:tabs>
        <w:tab w:val="clear" w:pos="680"/>
      </w:tabs>
      <w:spacing w:before="60" w:after="60"/>
    </w:pPr>
  </w:style>
  <w:style w:type="paragraph" w:customStyle="1" w:styleId="SubHeading2">
    <w:name w:val="SubHeading2"/>
    <w:basedOn w:val="HeadingBase"/>
    <w:rsid w:val="0055559C"/>
    <w:pPr>
      <w:spacing w:before="240" w:after="60"/>
    </w:pPr>
    <w:rPr>
      <w:sz w:val="20"/>
    </w:rPr>
  </w:style>
  <w:style w:type="paragraph" w:customStyle="1" w:styleId="SubHeading1">
    <w:name w:val="SubHeading1"/>
    <w:basedOn w:val="HeadingBase"/>
    <w:rsid w:val="0055559C"/>
    <w:pPr>
      <w:spacing w:before="240" w:after="60"/>
    </w:pPr>
    <w:rPr>
      <w:color w:val="918585"/>
      <w:sz w:val="22"/>
    </w:rPr>
  </w:style>
  <w:style w:type="paragraph" w:customStyle="1" w:styleId="SideHeading">
    <w:name w:val="Side Heading"/>
    <w:basedOn w:val="HeadingBase"/>
    <w:rsid w:val="005555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559C"/>
    <w:pPr>
      <w:numPr>
        <w:numId w:val="10"/>
      </w:numPr>
    </w:pPr>
  </w:style>
  <w:style w:type="paragraph" w:styleId="PlainText">
    <w:name w:val="Plain Text"/>
    <w:basedOn w:val="Normal"/>
    <w:link w:val="PlainTextChar"/>
    <w:rsid w:val="0055559C"/>
    <w:rPr>
      <w:sz w:val="20"/>
    </w:rPr>
  </w:style>
  <w:style w:type="character" w:customStyle="1" w:styleId="PlainTextChar">
    <w:name w:val="Plain Text Char"/>
    <w:basedOn w:val="DefaultParagraphFont"/>
    <w:link w:val="PlainText"/>
    <w:rsid w:val="0055559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5559C"/>
    <w:rPr>
      <w:b/>
      <w:smallCaps/>
    </w:rPr>
  </w:style>
  <w:style w:type="paragraph" w:customStyle="1" w:styleId="TableListNumber">
    <w:name w:val="Table List Number"/>
    <w:basedOn w:val="ListNumber"/>
    <w:rsid w:val="0055559C"/>
    <w:pPr>
      <w:numPr>
        <w:numId w:val="0"/>
      </w:numPr>
    </w:pPr>
  </w:style>
  <w:style w:type="paragraph" w:styleId="TOC4">
    <w:name w:val="toc 4"/>
    <w:basedOn w:val="TOCBase"/>
    <w:next w:val="Normal"/>
    <w:semiHidden/>
    <w:rsid w:val="0055559C"/>
    <w:pPr>
      <w:tabs>
        <w:tab w:val="right" w:leader="dot" w:pos="9071"/>
      </w:tabs>
      <w:ind w:left="1701"/>
    </w:pPr>
  </w:style>
  <w:style w:type="paragraph" w:customStyle="1" w:styleId="ListAlpha">
    <w:name w:val="List Alpha"/>
    <w:basedOn w:val="List"/>
    <w:rsid w:val="0055559C"/>
    <w:pPr>
      <w:numPr>
        <w:numId w:val="7"/>
      </w:numPr>
    </w:pPr>
  </w:style>
  <w:style w:type="paragraph" w:customStyle="1" w:styleId="ListAlpha2">
    <w:name w:val="List Alpha 2"/>
    <w:basedOn w:val="List2"/>
    <w:rsid w:val="0055559C"/>
    <w:pPr>
      <w:numPr>
        <w:numId w:val="6"/>
      </w:numPr>
    </w:pPr>
  </w:style>
  <w:style w:type="paragraph" w:styleId="List2">
    <w:name w:val="List 2"/>
    <w:basedOn w:val="BodyText"/>
    <w:rsid w:val="0055559C"/>
    <w:pPr>
      <w:tabs>
        <w:tab w:val="left" w:pos="680"/>
      </w:tabs>
      <w:spacing w:before="60" w:after="60"/>
      <w:ind w:left="680" w:hanging="340"/>
    </w:pPr>
  </w:style>
  <w:style w:type="paragraph" w:styleId="List3">
    <w:name w:val="List 3"/>
    <w:basedOn w:val="BodyText"/>
    <w:rsid w:val="0055559C"/>
    <w:pPr>
      <w:tabs>
        <w:tab w:val="left" w:pos="1021"/>
      </w:tabs>
      <w:spacing w:before="60" w:after="60"/>
      <w:ind w:left="1020" w:hanging="340"/>
    </w:pPr>
  </w:style>
  <w:style w:type="paragraph" w:styleId="List4">
    <w:name w:val="List 4"/>
    <w:basedOn w:val="BodyText"/>
    <w:rsid w:val="0055559C"/>
    <w:pPr>
      <w:tabs>
        <w:tab w:val="left" w:pos="1361"/>
      </w:tabs>
      <w:spacing w:before="60" w:after="60"/>
      <w:ind w:left="1361" w:hanging="340"/>
    </w:pPr>
  </w:style>
  <w:style w:type="paragraph" w:styleId="List5">
    <w:name w:val="List 5"/>
    <w:basedOn w:val="BodyText"/>
    <w:rsid w:val="0055559C"/>
    <w:pPr>
      <w:tabs>
        <w:tab w:val="left" w:pos="1701"/>
      </w:tabs>
      <w:spacing w:before="60" w:after="60"/>
      <w:ind w:left="1701" w:hanging="340"/>
    </w:pPr>
  </w:style>
  <w:style w:type="paragraph" w:styleId="ListBullet3">
    <w:name w:val="List Bullet 3"/>
    <w:basedOn w:val="List3"/>
    <w:rsid w:val="0055559C"/>
    <w:pPr>
      <w:numPr>
        <w:numId w:val="13"/>
      </w:numPr>
      <w:tabs>
        <w:tab w:val="clear" w:pos="1021"/>
      </w:tabs>
      <w:ind w:left="1037" w:hanging="357"/>
    </w:pPr>
  </w:style>
  <w:style w:type="paragraph" w:styleId="ListBullet4">
    <w:name w:val="List Bullet 4"/>
    <w:basedOn w:val="List4"/>
    <w:rsid w:val="0055559C"/>
    <w:pPr>
      <w:numPr>
        <w:numId w:val="1"/>
      </w:numPr>
    </w:pPr>
  </w:style>
  <w:style w:type="paragraph" w:styleId="ListBullet5">
    <w:name w:val="List Bullet 5"/>
    <w:basedOn w:val="List5"/>
    <w:rsid w:val="0055559C"/>
    <w:pPr>
      <w:numPr>
        <w:numId w:val="2"/>
      </w:numPr>
    </w:pPr>
  </w:style>
  <w:style w:type="paragraph" w:styleId="ListContinue2">
    <w:name w:val="List Continue 2"/>
    <w:basedOn w:val="List2"/>
    <w:rsid w:val="0055559C"/>
    <w:pPr>
      <w:ind w:firstLine="0"/>
    </w:pPr>
  </w:style>
  <w:style w:type="paragraph" w:styleId="ListContinue3">
    <w:name w:val="List Continue 3"/>
    <w:basedOn w:val="List3"/>
    <w:rsid w:val="0055559C"/>
    <w:pPr>
      <w:ind w:left="1021" w:firstLine="0"/>
    </w:pPr>
  </w:style>
  <w:style w:type="paragraph" w:styleId="ListContinue4">
    <w:name w:val="List Continue 4"/>
    <w:basedOn w:val="List4"/>
    <w:rsid w:val="0055559C"/>
    <w:pPr>
      <w:ind w:firstLine="0"/>
    </w:pPr>
  </w:style>
  <w:style w:type="paragraph" w:styleId="ListContinue5">
    <w:name w:val="List Continue 5"/>
    <w:basedOn w:val="List5"/>
    <w:rsid w:val="0055559C"/>
    <w:pPr>
      <w:ind w:firstLine="0"/>
    </w:pPr>
  </w:style>
  <w:style w:type="paragraph" w:styleId="ListNumber3">
    <w:name w:val="List Number 3"/>
    <w:basedOn w:val="List3"/>
    <w:rsid w:val="0055559C"/>
    <w:pPr>
      <w:numPr>
        <w:numId w:val="3"/>
      </w:numPr>
    </w:pPr>
  </w:style>
  <w:style w:type="paragraph" w:styleId="ListNumber4">
    <w:name w:val="List Number 4"/>
    <w:basedOn w:val="List4"/>
    <w:rsid w:val="0055559C"/>
    <w:pPr>
      <w:numPr>
        <w:numId w:val="4"/>
      </w:numPr>
    </w:pPr>
  </w:style>
  <w:style w:type="paragraph" w:styleId="ListNumber5">
    <w:name w:val="List Number 5"/>
    <w:basedOn w:val="List5"/>
    <w:rsid w:val="0055559C"/>
    <w:pPr>
      <w:numPr>
        <w:numId w:val="5"/>
      </w:numPr>
    </w:pPr>
  </w:style>
  <w:style w:type="paragraph" w:styleId="BlockText">
    <w:name w:val="Block Text"/>
    <w:basedOn w:val="Normal"/>
    <w:rsid w:val="0055559C"/>
    <w:pPr>
      <w:spacing w:after="120"/>
      <w:ind w:left="1440" w:right="1440"/>
    </w:pPr>
  </w:style>
  <w:style w:type="character" w:customStyle="1" w:styleId="Subscript">
    <w:name w:val="Subscript"/>
    <w:basedOn w:val="DefaultParagraphFont"/>
    <w:rsid w:val="0055559C"/>
    <w:rPr>
      <w:sz w:val="16"/>
      <w:vertAlign w:val="subscript"/>
    </w:rPr>
  </w:style>
  <w:style w:type="character" w:customStyle="1" w:styleId="Superscript">
    <w:name w:val="Superscript"/>
    <w:basedOn w:val="DefaultParagraphFont"/>
    <w:rsid w:val="0055559C"/>
    <w:rPr>
      <w:sz w:val="16"/>
      <w:vertAlign w:val="superscript"/>
    </w:rPr>
  </w:style>
  <w:style w:type="character" w:customStyle="1" w:styleId="Symbols">
    <w:name w:val="Symbols"/>
    <w:basedOn w:val="DefaultParagraphFont"/>
    <w:rsid w:val="0055559C"/>
    <w:rPr>
      <w:rFonts w:ascii="Symbol" w:hAnsi="Symbol"/>
    </w:rPr>
  </w:style>
  <w:style w:type="character" w:customStyle="1" w:styleId="MenuOptions">
    <w:name w:val="Menu Options"/>
    <w:basedOn w:val="DefaultParagraphFont"/>
    <w:rsid w:val="0055559C"/>
    <w:rPr>
      <w:rFonts w:ascii="Arial Narrow" w:hAnsi="Arial Narrow"/>
      <w:smallCaps/>
    </w:rPr>
  </w:style>
  <w:style w:type="character" w:customStyle="1" w:styleId="Buttons">
    <w:name w:val="Buttons"/>
    <w:basedOn w:val="DefaultParagraphFont"/>
    <w:rsid w:val="0055559C"/>
    <w:rPr>
      <w:b/>
    </w:rPr>
  </w:style>
  <w:style w:type="character" w:customStyle="1" w:styleId="Underlined">
    <w:name w:val="Underlined"/>
    <w:basedOn w:val="DefaultParagraphFont"/>
    <w:rsid w:val="0055559C"/>
    <w:rPr>
      <w:u w:val="single"/>
    </w:rPr>
  </w:style>
  <w:style w:type="paragraph" w:customStyle="1" w:styleId="TableBodyTextRight">
    <w:name w:val="Table Body Text Right"/>
    <w:basedOn w:val="TableBodyText"/>
    <w:rsid w:val="0055559C"/>
    <w:pPr>
      <w:widowControl w:val="0"/>
      <w:autoSpaceDE w:val="0"/>
      <w:autoSpaceDN w:val="0"/>
      <w:adjustRightInd w:val="0"/>
      <w:jc w:val="right"/>
    </w:pPr>
    <w:rPr>
      <w:rFonts w:cs="Arial"/>
      <w:szCs w:val="18"/>
    </w:rPr>
  </w:style>
  <w:style w:type="paragraph" w:customStyle="1" w:styleId="CopyrightText">
    <w:name w:val="Copyright Text"/>
    <w:basedOn w:val="BodyText"/>
    <w:rsid w:val="0055559C"/>
    <w:rPr>
      <w:sz w:val="18"/>
    </w:rPr>
  </w:style>
  <w:style w:type="paragraph" w:customStyle="1" w:styleId="BodySmallRight">
    <w:name w:val="Body Small Right"/>
    <w:basedOn w:val="BodyTextRight"/>
    <w:rsid w:val="0055559C"/>
    <w:rPr>
      <w:sz w:val="18"/>
      <w:szCs w:val="18"/>
    </w:rPr>
  </w:style>
  <w:style w:type="paragraph" w:customStyle="1" w:styleId="MarginEdition">
    <w:name w:val="Margin Edition"/>
    <w:basedOn w:val="MarginNote"/>
    <w:rsid w:val="0055559C"/>
    <w:pPr>
      <w:spacing w:before="0" w:after="0"/>
    </w:pPr>
    <w:rPr>
      <w:rFonts w:ascii="Times New Roman" w:hAnsi="Times New Roman"/>
      <w:color w:val="999999"/>
    </w:rPr>
  </w:style>
  <w:style w:type="paragraph" w:customStyle="1" w:styleId="Spacer">
    <w:name w:val="Spacer"/>
    <w:basedOn w:val="Normal"/>
    <w:rsid w:val="0055559C"/>
    <w:rPr>
      <w:sz w:val="2"/>
      <w:szCs w:val="2"/>
    </w:rPr>
  </w:style>
  <w:style w:type="character" w:customStyle="1" w:styleId="Small">
    <w:name w:val="Small"/>
    <w:basedOn w:val="DefaultParagraphFont"/>
    <w:rsid w:val="0055559C"/>
    <w:rPr>
      <w:sz w:val="16"/>
    </w:rPr>
  </w:style>
  <w:style w:type="paragraph" w:customStyle="1" w:styleId="WideTable">
    <w:name w:val="Wide Table"/>
    <w:basedOn w:val="Normal"/>
    <w:rsid w:val="0055559C"/>
    <w:pPr>
      <w:ind w:left="-1418"/>
    </w:pPr>
    <w:rPr>
      <w:sz w:val="2"/>
      <w:szCs w:val="2"/>
    </w:rPr>
  </w:style>
  <w:style w:type="character" w:styleId="PageNumber">
    <w:name w:val="page number"/>
    <w:basedOn w:val="DefaultParagraphFont"/>
    <w:rsid w:val="0055559C"/>
  </w:style>
  <w:style w:type="paragraph" w:styleId="Quote">
    <w:name w:val="Quote"/>
    <w:basedOn w:val="Heading1"/>
    <w:link w:val="QuoteChar"/>
    <w:qFormat/>
    <w:rsid w:val="0055559C"/>
    <w:rPr>
      <w:b w:val="0"/>
      <w:sz w:val="72"/>
      <w:szCs w:val="72"/>
      <w:lang w:val="en-NZ"/>
    </w:rPr>
  </w:style>
  <w:style w:type="character" w:customStyle="1" w:styleId="QuoteChar">
    <w:name w:val="Quote Char"/>
    <w:basedOn w:val="DefaultParagraphFont"/>
    <w:link w:val="Quote"/>
    <w:rsid w:val="005555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559C"/>
    <w:pPr>
      <w:pageBreakBefore/>
    </w:pPr>
  </w:style>
  <w:style w:type="paragraph" w:customStyle="1" w:styleId="Border">
    <w:name w:val="Border"/>
    <w:basedOn w:val="Normal"/>
    <w:qFormat/>
    <w:rsid w:val="005555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559C"/>
    <w:rPr>
      <w:b/>
      <w:bCs/>
      <w:i/>
      <w:iCs/>
      <w:color w:val="auto"/>
    </w:rPr>
  </w:style>
  <w:style w:type="paragraph" w:styleId="IntenseQuote">
    <w:name w:val="Intense Quote"/>
    <w:basedOn w:val="Normal"/>
    <w:next w:val="Normal"/>
    <w:link w:val="IntenseQuoteChar"/>
    <w:uiPriority w:val="30"/>
    <w:qFormat/>
    <w:rsid w:val="005555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559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5559C"/>
    <w:rPr>
      <w:smallCaps/>
      <w:color w:val="auto"/>
      <w:u w:val="single"/>
    </w:rPr>
  </w:style>
  <w:style w:type="character" w:styleId="IntenseReference">
    <w:name w:val="Intense Reference"/>
    <w:basedOn w:val="DefaultParagraphFont"/>
    <w:uiPriority w:val="32"/>
    <w:qFormat/>
    <w:rsid w:val="0055559C"/>
    <w:rPr>
      <w:b/>
      <w:bCs/>
      <w:smallCaps/>
      <w:color w:val="auto"/>
      <w:spacing w:val="5"/>
      <w:u w:val="single"/>
    </w:rPr>
  </w:style>
  <w:style w:type="paragraph" w:customStyle="1" w:styleId="2ColumnHeading">
    <w:name w:val="2Column Heading"/>
    <w:basedOn w:val="BodyText"/>
    <w:qFormat/>
    <w:rsid w:val="0055559C"/>
    <w:pPr>
      <w:spacing w:after="60"/>
      <w:ind w:left="-2268"/>
    </w:pPr>
    <w:rPr>
      <w:b/>
    </w:rPr>
  </w:style>
  <w:style w:type="paragraph" w:customStyle="1" w:styleId="Heading1TOC">
    <w:name w:val="Heading1 TOC"/>
    <w:basedOn w:val="Normal"/>
    <w:qFormat/>
    <w:rsid w:val="0055559C"/>
    <w:pPr>
      <w:spacing w:before="240" w:after="120"/>
    </w:pPr>
    <w:rPr>
      <w:rFonts w:ascii="Times New Roman" w:hAnsi="Times New Roman"/>
      <w:b/>
      <w:sz w:val="32"/>
    </w:rPr>
  </w:style>
  <w:style w:type="paragraph" w:customStyle="1" w:styleId="Heading2TOC">
    <w:name w:val="Heading2 TOC"/>
    <w:basedOn w:val="Normal"/>
    <w:qFormat/>
    <w:rsid w:val="0055559C"/>
    <w:pPr>
      <w:spacing w:before="240" w:after="60"/>
    </w:pPr>
    <w:rPr>
      <w:rFonts w:ascii="Times New Roman" w:hAnsi="Times New Roman"/>
      <w:b/>
      <w:sz w:val="28"/>
    </w:rPr>
  </w:style>
  <w:style w:type="character" w:customStyle="1" w:styleId="Underline">
    <w:name w:val="Underline"/>
    <w:basedOn w:val="DefaultParagraphFont"/>
    <w:qFormat/>
    <w:rsid w:val="0055559C"/>
    <w:rPr>
      <w:u w:val="single"/>
    </w:rPr>
  </w:style>
  <w:style w:type="character" w:customStyle="1" w:styleId="BoldandItalics">
    <w:name w:val="Bold and Italics"/>
    <w:qFormat/>
    <w:rsid w:val="0055559C"/>
    <w:rPr>
      <w:b/>
      <w:i/>
      <w:u w:val="none"/>
    </w:rPr>
  </w:style>
  <w:style w:type="paragraph" w:styleId="BalloonText">
    <w:name w:val="Balloon Text"/>
    <w:basedOn w:val="Normal"/>
    <w:link w:val="BalloonTextChar"/>
    <w:rsid w:val="0055559C"/>
    <w:rPr>
      <w:rFonts w:ascii="Tahoma" w:hAnsi="Tahoma" w:cs="Tahoma"/>
      <w:sz w:val="16"/>
      <w:szCs w:val="16"/>
    </w:rPr>
  </w:style>
  <w:style w:type="character" w:customStyle="1" w:styleId="BalloonTextChar">
    <w:name w:val="Balloon Text Char"/>
    <w:basedOn w:val="DefaultParagraphFont"/>
    <w:link w:val="BalloonText"/>
    <w:rsid w:val="0055559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5559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5559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1214</Words>
  <Characters>7643</Characters>
  <Application>Microsoft Office Word</Application>
  <DocSecurity>0</DocSecurity>
  <Lines>295</Lines>
  <Paragraphs>201</Paragraphs>
  <ScaleCrop>false</ScaleCrop>
  <Company>Author-it Software Corporation Ltd.</Company>
  <LinksUpToDate>false</LinksUpToDate>
  <CharactersWithSpaces>8731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BCC1006A Use small plant and equipment</dc:title>
  <dc:subject>Approved</dc:subject>
  <dc:creator>Construction &amp; Property Services Industry Skills Council</dc:creator>
  <cp:keywords>Release: 1</cp:keywords>
  <dc:description>Copyright © 1996-2007 Author-it Software Corporation Ltd., all rights reserved.</dc:description>
  <cp:lastModifiedBy>Dennis Urbans</cp:lastModifiedBy>
  <cp:revision>3</cp:revision>
  <dcterms:created xsi:type="dcterms:W3CDTF">2012-05-27T04:45:00Z</dcterms:created>
  <dcterms:modified xsi:type="dcterms:W3CDTF">2012-05-27T04:45:00Z</dcterms:modified>
</cp:coreProperties>
</file>