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3032" w:rsidP="00E03032">
      <w:pPr>
        <w:pStyle w:val="Title"/>
      </w:pPr>
      <w:r>
        <w:fldChar w:fldCharType="begin"/>
      </w:r>
      <w:r>
        <w:instrText xml:space="preserve"> TITLE   \* MERGEFORMAT </w:instrText>
      </w:r>
      <w:r>
        <w:fldChar w:fldCharType="separate"/>
      </w:r>
      <w:r>
        <w:t>AVIZ2050B Maintain security awareness and vigilance in the aviation workplace</w:t>
      </w:r>
      <w:r>
        <w:fldChar w:fldCharType="end"/>
      </w:r>
    </w:p>
    <w:p w:rsidR="00E03032" w:rsidP="00E03032">
      <w:pPr>
        <w:pStyle w:val="Version"/>
        <w:sectPr w:rsidSect="007F23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234E" w:rsidP="007F234E">
      <w:pPr>
        <w:pStyle w:val="SuperHeading"/>
      </w:pPr>
      <w:r w:rsidRPr="007F234E">
        <w:t>AVIZ2050B Maintain security awareness and vigilance in the aviation workplace</w:t>
      </w:r>
    </w:p>
    <w:p w:rsidR="00000000" w:rsidRPr="007F234E" w:rsidP="007F234E">
      <w:pPr>
        <w:pStyle w:val="Heading1"/>
      </w:pPr>
      <w:bookmarkStart w:id="1" w:name="O_631266"/>
      <w:bookmarkEnd w:id="1"/>
      <w:r w:rsidRPr="007F234E">
        <w:t>Modification History</w:t>
      </w:r>
    </w:p>
    <w:p w:rsidR="00000000" w:rsidRPr="007F234E" w:rsidP="007F234E">
      <w:pPr>
        <w:pStyle w:val="BodyText"/>
      </w:pPr>
      <w:r w:rsidRPr="007F234E">
        <w:t>Release 1. Revised unit.</w:t>
      </w:r>
    </w:p>
    <w:p w:rsidR="00000000" w:rsidRPr="007F234E" w:rsidP="007F234E">
      <w:pPr>
        <w:pStyle w:val="BodyText"/>
      </w:pPr>
      <w:r w:rsidRPr="007F234E">
        <w:t>This unit replaces and is equivalent to AVIZ2050A Maintain security awareness and vigilance in the aviation workplace.</w:t>
      </w:r>
    </w:p>
    <w:p w:rsidR="00000000" w:rsidRPr="007F234E" w:rsidP="007F234E">
      <w:pPr>
        <w:pStyle w:val="AllowPageBreak"/>
      </w:pPr>
    </w:p>
    <w:p w:rsidR="00000000" w:rsidRPr="007F234E" w:rsidP="007F234E">
      <w:pPr>
        <w:pStyle w:val="Heading1"/>
      </w:pPr>
      <w:bookmarkStart w:id="2" w:name="O_631267"/>
      <w:bookmarkEnd w:id="2"/>
      <w:r w:rsidRPr="007F234E">
        <w:t>Unit Descriptor</w:t>
      </w:r>
    </w:p>
    <w:p w:rsidR="00000000" w:rsidRPr="007F234E" w:rsidP="007F234E">
      <w:pPr>
        <w:pStyle w:val="BodyText"/>
      </w:pPr>
      <w:r w:rsidRPr="007F234E">
        <w:t>This unit involves the skills and knowledge required to maintain security awareness and vigilance in the</w:t>
      </w:r>
      <w:r w:rsidRPr="007F234E">
        <w:t xml:space="preserve"> aviation workplace. Responsibilities include awareness of protective security measures and potential security risks, recognition and assessment of potential security risks, taking required action based on assessment and following workplace security proced</w:t>
      </w:r>
      <w:r w:rsidRPr="007F234E">
        <w:t>ures.</w:t>
      </w:r>
    </w:p>
    <w:p w:rsidR="00000000" w:rsidRPr="007F234E" w:rsidP="007F234E">
      <w:pPr>
        <w:pStyle w:val="BodyText"/>
      </w:pPr>
      <w:r w:rsidRPr="007F234E">
        <w:t>Licensing, legislative, regulatory or certification requirements are applicable to this unit.</w:t>
      </w:r>
    </w:p>
    <w:p w:rsidR="00000000" w:rsidRPr="007F234E" w:rsidP="007F234E">
      <w:pPr>
        <w:pStyle w:val="AllowPageBreak"/>
      </w:pPr>
    </w:p>
    <w:p w:rsidR="00000000" w:rsidRPr="007F234E" w:rsidP="007F234E">
      <w:pPr>
        <w:pStyle w:val="Heading1"/>
      </w:pPr>
      <w:bookmarkStart w:id="3" w:name="O_631268"/>
      <w:bookmarkEnd w:id="3"/>
      <w:r w:rsidRPr="007F234E">
        <w:t>Application of the Unit</w:t>
      </w:r>
    </w:p>
    <w:p w:rsidR="00000000" w:rsidRPr="007F234E" w:rsidP="007F234E">
      <w:pPr>
        <w:pStyle w:val="BodyText"/>
      </w:pPr>
      <w:r w:rsidRPr="007F234E">
        <w:t>Work involves the application of the requirements of aviation transport security regulatory requirements for applyi</w:t>
      </w:r>
      <w:r w:rsidRPr="007F234E">
        <w:t>ng security awareness when working in the aviation industry.</w:t>
      </w:r>
    </w:p>
    <w:p w:rsidR="00000000" w:rsidRPr="007F234E" w:rsidP="007F234E">
      <w:pPr>
        <w:pStyle w:val="BodyText"/>
      </w:pPr>
      <w:r w:rsidRPr="007F234E">
        <w:t>Work must be carried out in accordance with workplace procedures, Civil Aviation Safety Authority (CASA) regulatory requirements and other industry regulatory requirements.</w:t>
      </w:r>
    </w:p>
    <w:p w:rsidR="00000000" w:rsidRPr="007F234E" w:rsidP="007F234E">
      <w:pPr>
        <w:pStyle w:val="BodyText"/>
      </w:pPr>
      <w:r w:rsidRPr="007F234E">
        <w:t>Work is performed unde</w:t>
      </w:r>
      <w:r w:rsidRPr="007F234E">
        <w:t>r limited supervision or by themselves within a team environment.</w:t>
      </w:r>
    </w:p>
    <w:p w:rsidR="00000000" w:rsidRPr="007F234E" w:rsidP="007F234E">
      <w:pPr>
        <w:pStyle w:val="BodyText"/>
      </w:pPr>
      <w:r w:rsidRPr="007F234E">
        <w:t>Work involves the application of established principles and practice and the use of aviation terminology and vocabulary in day-to-day communications.</w:t>
      </w:r>
    </w:p>
    <w:p w:rsidR="00000000" w:rsidRPr="007F234E" w:rsidP="007F234E">
      <w:pPr>
        <w:pStyle w:val="AllowPageBreak"/>
      </w:pPr>
    </w:p>
    <w:p w:rsidR="00000000" w:rsidRPr="007F234E" w:rsidP="007F234E">
      <w:pPr>
        <w:pStyle w:val="Heading1"/>
      </w:pPr>
      <w:bookmarkStart w:id="4" w:name="O_631269"/>
      <w:bookmarkEnd w:id="4"/>
      <w:r w:rsidRPr="007F234E">
        <w:t>Licensing/Regulatory In</w:t>
      </w:r>
      <w:r w:rsidRPr="007F234E">
        <w:t>formation</w:t>
      </w:r>
    </w:p>
    <w:p w:rsidR="00000000" w:rsidRPr="007F234E" w:rsidP="007F234E">
      <w:pPr>
        <w:pStyle w:val="BodyText"/>
      </w:pPr>
      <w:r w:rsidRPr="007F234E">
        <w:t>Refer to Unit Descriptor.</w:t>
      </w:r>
    </w:p>
    <w:p w:rsidR="00000000" w:rsidRPr="007F234E" w:rsidP="007F234E">
      <w:pPr>
        <w:pStyle w:val="AllowPageBreak"/>
      </w:pPr>
    </w:p>
    <w:p w:rsidR="00000000" w:rsidRPr="007F234E" w:rsidP="007F234E">
      <w:pPr>
        <w:pStyle w:val="Heading1"/>
      </w:pPr>
      <w:bookmarkStart w:id="5" w:name="O_631270"/>
      <w:bookmarkEnd w:id="5"/>
      <w:r w:rsidRPr="007F234E">
        <w:t>Pre-Requisites</w:t>
      </w:r>
    </w:p>
    <w:p w:rsidR="00000000" w:rsidRPr="007F234E" w:rsidP="007F234E">
      <w:pPr>
        <w:pStyle w:val="BodyText"/>
      </w:pPr>
      <w:r w:rsidRPr="007F234E">
        <w:t>Nil.</w:t>
      </w:r>
    </w:p>
    <w:p w:rsidR="00000000" w:rsidRPr="007F234E" w:rsidP="007F234E">
      <w:pPr>
        <w:pStyle w:val="AllowPageBreak"/>
      </w:pPr>
    </w:p>
    <w:p w:rsidR="00000000" w:rsidRPr="007F234E" w:rsidP="007F234E">
      <w:pPr>
        <w:pStyle w:val="Heading1"/>
      </w:pPr>
      <w:bookmarkStart w:id="6" w:name="O_631271"/>
      <w:bookmarkEnd w:id="6"/>
      <w:r w:rsidRPr="007F234E">
        <w:t>Employability Skills Information</w:t>
      </w:r>
    </w:p>
    <w:p w:rsidR="00000000" w:rsidRPr="007F234E" w:rsidP="007F234E">
      <w:pPr>
        <w:pStyle w:val="BodyText"/>
      </w:pPr>
      <w:r w:rsidRPr="007F234E">
        <w:t>This unit contains employability skills.</w:t>
      </w:r>
    </w:p>
    <w:p w:rsidR="00000000" w:rsidRPr="007F234E" w:rsidP="007F234E">
      <w:pPr>
        <w:pStyle w:val="AllowPageBreak"/>
      </w:pPr>
    </w:p>
    <w:p w:rsidR="00000000" w:rsidRPr="007F234E" w:rsidP="007F234E">
      <w:pPr>
        <w:pStyle w:val="Heading1"/>
      </w:pPr>
      <w:bookmarkStart w:id="7" w:name="O_631272"/>
      <w:bookmarkEnd w:id="7"/>
      <w:r w:rsidRPr="007F234E">
        <w:t>Elements and Performance Criteria Pre-Content</w:t>
      </w:r>
    </w:p>
    <w:tbl>
      <w:tblPr>
        <w:tblW w:w="9640" w:type="dxa"/>
        <w:tblLayout w:type="fixed"/>
        <w:tblCellMar>
          <w:left w:w="62" w:type="dxa"/>
          <w:right w:w="62" w:type="dxa"/>
        </w:tblCellMar>
        <w:tblLook w:val="0000"/>
      </w:tblPr>
      <w:tblGrid>
        <w:gridCol w:w="3251"/>
        <w:gridCol w:w="6389"/>
      </w:tblGrid>
      <w:tr w:rsidTr="007F234E">
        <w:tblPrEx>
          <w:tblW w:w="9640" w:type="dxa"/>
          <w:tblLayout w:type="fixed"/>
          <w:tblCellMar>
            <w:left w:w="62" w:type="dxa"/>
            <w:right w:w="62" w:type="dxa"/>
          </w:tblCellMar>
          <w:tblLook w:val="0000"/>
        </w:tblPrEx>
        <w:tc>
          <w:tcPr>
            <w:tcW w:w="3251" w:type="dxa"/>
            <w:tcBorders>
              <w:top w:val="nil"/>
              <w:left w:val="nil"/>
              <w:bottom w:val="nil"/>
              <w:right w:val="nil"/>
            </w:tcBorders>
            <w:tcMar>
              <w:top w:w="0" w:type="dxa"/>
              <w:left w:w="62" w:type="dxa"/>
              <w:bottom w:w="0" w:type="dxa"/>
              <w:right w:w="62" w:type="dxa"/>
            </w:tcMar>
          </w:tcPr>
          <w:p w:rsidR="00000000" w:rsidP="007F234E">
            <w:pPr>
              <w:pStyle w:val="BodyText"/>
              <w:rPr>
                <w:lang w:val="en-NZ"/>
              </w:rPr>
            </w:pPr>
            <w:r w:rsidRPr="007F234E">
              <w:t>Elements describe the essenti</w:t>
            </w:r>
            <w:r w:rsidRPr="007F234E">
              <w:t>al outcomes of a unit of competency.</w:t>
            </w:r>
          </w:p>
        </w:tc>
        <w:tc>
          <w:tcPr>
            <w:tcW w:w="6389" w:type="dxa"/>
            <w:tcBorders>
              <w:top w:val="nil"/>
              <w:left w:val="nil"/>
              <w:bottom w:val="nil"/>
              <w:right w:val="nil"/>
            </w:tcBorders>
            <w:tcMar>
              <w:top w:w="0" w:type="dxa"/>
              <w:left w:w="62" w:type="dxa"/>
              <w:bottom w:w="0" w:type="dxa"/>
              <w:right w:w="62" w:type="dxa"/>
            </w:tcMar>
          </w:tcPr>
          <w:p w:rsidR="00000000" w:rsidRPr="007F234E" w:rsidP="007F234E">
            <w:pPr>
              <w:pStyle w:val="BodyText"/>
            </w:pPr>
            <w:r w:rsidRPr="007F234E">
              <w:t>Performance criteria describe the required performance needed to demonstrate achievement of the element. Assessment of performance is to be consistent with the evidence guide.</w:t>
            </w:r>
          </w:p>
        </w:tc>
      </w:tr>
    </w:tbl>
    <w:p w:rsidR="00000000" w:rsidRPr="007F234E" w:rsidP="007F234E">
      <w:pPr>
        <w:pStyle w:val="BodyText"/>
      </w:pPr>
    </w:p>
    <w:p w:rsidR="00000000" w:rsidRPr="007F234E" w:rsidP="007F234E">
      <w:pPr>
        <w:pStyle w:val="AllowPageBreak"/>
      </w:pPr>
    </w:p>
    <w:p w:rsidR="00000000" w:rsidRPr="007F234E" w:rsidP="007F234E">
      <w:pPr>
        <w:pStyle w:val="Heading1"/>
      </w:pPr>
      <w:bookmarkStart w:id="8" w:name="O_631273"/>
      <w:bookmarkEnd w:id="8"/>
      <w:r w:rsidRPr="007F234E">
        <w:t>Elements and Performance Criteria</w:t>
      </w:r>
    </w:p>
    <w:tbl>
      <w:tblPr>
        <w:tblW w:w="0" w:type="auto"/>
        <w:tblLayout w:type="fixed"/>
        <w:tblCellMar>
          <w:left w:w="62" w:type="dxa"/>
          <w:right w:w="62" w:type="dxa"/>
        </w:tblCellMar>
        <w:tblLook w:val="0000"/>
      </w:tblPr>
      <w:tblGrid>
        <w:gridCol w:w="275"/>
        <w:gridCol w:w="1332"/>
        <w:gridCol w:w="579"/>
        <w:gridCol w:w="6794"/>
      </w:tblGrid>
      <w:tr w:rsidTr="007F234E">
        <w:tblPrEx>
          <w:tblW w:w="0" w:type="auto"/>
          <w:tblLayout w:type="fixed"/>
          <w:tblCellMar>
            <w:left w:w="62" w:type="dxa"/>
            <w:right w:w="62" w:type="dxa"/>
          </w:tblCellMar>
          <w:tblLook w:val="0000"/>
        </w:tblPrEx>
        <w:tc>
          <w:tcPr>
            <w:tcW w:w="275" w:type="dxa"/>
            <w:vMerge w:val="restart"/>
            <w:tcBorders>
              <w:top w:val="nil"/>
              <w:left w:val="nil"/>
              <w:bottom w:val="nil"/>
              <w:right w:val="nil"/>
            </w:tcBorders>
            <w:tcMar>
              <w:top w:w="0" w:type="dxa"/>
              <w:left w:w="62" w:type="dxa"/>
              <w:bottom w:w="0" w:type="dxa"/>
              <w:right w:w="62" w:type="dxa"/>
            </w:tcMar>
          </w:tcPr>
          <w:p w:rsidR="00000000" w:rsidRPr="007F234E" w:rsidP="007F234E">
            <w:pPr>
              <w:pStyle w:val="BodyText"/>
            </w:pPr>
            <w:r w:rsidRPr="007F234E">
              <w:rPr>
                <w:rStyle w:val="SpecialBold"/>
              </w:rPr>
              <w:t>1</w:t>
            </w:r>
          </w:p>
        </w:tc>
        <w:tc>
          <w:tcPr>
            <w:tcW w:w="1332" w:type="dxa"/>
            <w:vMerge w:val="restart"/>
            <w:tcBorders>
              <w:top w:val="nil"/>
              <w:left w:val="nil"/>
              <w:bottom w:val="nil"/>
              <w:right w:val="nil"/>
            </w:tcBorders>
            <w:tcMar>
              <w:top w:w="0" w:type="dxa"/>
              <w:left w:w="62" w:type="dxa"/>
              <w:bottom w:w="0" w:type="dxa"/>
              <w:right w:w="62" w:type="dxa"/>
            </w:tcMar>
          </w:tcPr>
          <w:p w:rsidR="00000000" w:rsidP="007F234E">
            <w:pPr>
              <w:pStyle w:val="BodyText"/>
              <w:rPr>
                <w:lang w:val="en-NZ"/>
              </w:rPr>
            </w:pPr>
            <w:r w:rsidRPr="007F234E">
              <w:rPr>
                <w:rStyle w:val="SpecialBold"/>
              </w:rPr>
              <w:t>Maintain awareness of security measures and security risks</w:t>
            </w:r>
          </w:p>
        </w:tc>
        <w:tc>
          <w:tcPr>
            <w:tcW w:w="579" w:type="dxa"/>
            <w:tcBorders>
              <w:top w:val="nil"/>
              <w:left w:val="nil"/>
              <w:bottom w:val="nil"/>
              <w:right w:val="nil"/>
            </w:tcBorders>
            <w:tcMar>
              <w:top w:w="0" w:type="dxa"/>
              <w:left w:w="62" w:type="dxa"/>
              <w:bottom w:w="0" w:type="dxa"/>
              <w:right w:w="62" w:type="dxa"/>
            </w:tcMar>
          </w:tcPr>
          <w:p w:rsidR="00000000" w:rsidP="007F234E">
            <w:pPr>
              <w:pStyle w:val="BodyText"/>
              <w:rPr>
                <w:lang w:val="en-NZ"/>
              </w:rPr>
            </w:pPr>
            <w:r w:rsidRPr="007F234E">
              <w:t>1.1</w:t>
            </w:r>
          </w:p>
        </w:tc>
        <w:tc>
          <w:tcPr>
            <w:tcW w:w="6794" w:type="dxa"/>
            <w:tcBorders>
              <w:top w:val="nil"/>
              <w:left w:val="nil"/>
              <w:bottom w:val="nil"/>
              <w:right w:val="nil"/>
            </w:tcBorders>
            <w:tcMar>
              <w:top w:w="0" w:type="dxa"/>
              <w:left w:w="62" w:type="dxa"/>
              <w:bottom w:w="0" w:type="dxa"/>
              <w:right w:w="62" w:type="dxa"/>
            </w:tcMar>
          </w:tcPr>
          <w:p w:rsidR="00000000" w:rsidP="007F234E">
            <w:pPr>
              <w:pStyle w:val="BodyText"/>
              <w:rPr>
                <w:lang w:val="en-NZ"/>
              </w:rPr>
            </w:pPr>
            <w:r w:rsidRPr="007F234E">
              <w:t>Security roles of workers in an aviation workplace are recognised</w:t>
            </w:r>
          </w:p>
        </w:tc>
      </w:tr>
      <w:tr w:rsidTr="007F234E">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9" w:type="dxa"/>
            <w:tcBorders>
              <w:top w:val="nil"/>
              <w:left w:val="nil"/>
              <w:bottom w:val="nil"/>
              <w:right w:val="nil"/>
            </w:tcBorders>
            <w:tcMar>
              <w:top w:w="0" w:type="dxa"/>
              <w:left w:w="62" w:type="dxa"/>
              <w:bottom w:w="0" w:type="dxa"/>
              <w:right w:w="62" w:type="dxa"/>
            </w:tcMar>
          </w:tcPr>
          <w:p w:rsidR="00000000" w:rsidP="007F234E">
            <w:pPr>
              <w:pStyle w:val="BodyText"/>
              <w:rPr>
                <w:lang w:val="en-NZ"/>
              </w:rPr>
            </w:pPr>
            <w:r w:rsidRPr="007F234E">
              <w:t>1.2</w:t>
            </w:r>
          </w:p>
        </w:tc>
        <w:tc>
          <w:tcPr>
            <w:tcW w:w="6794" w:type="dxa"/>
            <w:tcBorders>
              <w:top w:val="nil"/>
              <w:left w:val="nil"/>
              <w:bottom w:val="nil"/>
              <w:right w:val="nil"/>
            </w:tcBorders>
            <w:tcMar>
              <w:top w:w="0" w:type="dxa"/>
              <w:left w:w="62" w:type="dxa"/>
              <w:bottom w:w="0" w:type="dxa"/>
              <w:right w:w="62" w:type="dxa"/>
            </w:tcMar>
          </w:tcPr>
          <w:p w:rsidR="00000000" w:rsidP="007F234E">
            <w:pPr>
              <w:pStyle w:val="BodyText"/>
              <w:rPr>
                <w:lang w:val="en-NZ"/>
              </w:rPr>
            </w:pPr>
            <w:r w:rsidRPr="007F234E">
              <w:t>Security measures are applied in the workplace</w:t>
            </w:r>
          </w:p>
        </w:tc>
      </w:tr>
      <w:tr w:rsidTr="007F234E">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9" w:type="dxa"/>
            <w:tcBorders>
              <w:top w:val="nil"/>
              <w:left w:val="nil"/>
              <w:bottom w:val="nil"/>
              <w:right w:val="nil"/>
            </w:tcBorders>
            <w:tcMar>
              <w:top w:w="0" w:type="dxa"/>
              <w:left w:w="62" w:type="dxa"/>
              <w:bottom w:w="0" w:type="dxa"/>
              <w:right w:w="62" w:type="dxa"/>
            </w:tcMar>
          </w:tcPr>
          <w:p w:rsidR="00000000" w:rsidP="007F234E">
            <w:pPr>
              <w:pStyle w:val="BodyText"/>
              <w:rPr>
                <w:lang w:val="en-NZ"/>
              </w:rPr>
            </w:pPr>
            <w:r w:rsidRPr="007F234E">
              <w:t>1.3</w:t>
            </w:r>
          </w:p>
        </w:tc>
        <w:tc>
          <w:tcPr>
            <w:tcW w:w="6794" w:type="dxa"/>
            <w:tcBorders>
              <w:top w:val="nil"/>
              <w:left w:val="nil"/>
              <w:bottom w:val="nil"/>
              <w:right w:val="nil"/>
            </w:tcBorders>
            <w:tcMar>
              <w:top w:w="0" w:type="dxa"/>
              <w:left w:w="62" w:type="dxa"/>
              <w:bottom w:w="0" w:type="dxa"/>
              <w:right w:w="62" w:type="dxa"/>
            </w:tcMar>
          </w:tcPr>
          <w:p w:rsidR="00000000" w:rsidP="007F234E">
            <w:pPr>
              <w:pStyle w:val="BodyText"/>
              <w:rPr>
                <w:lang w:val="en-NZ"/>
              </w:rPr>
            </w:pPr>
            <w:r w:rsidRPr="007F234E">
              <w:t>Information about potential aviation security risks is reviewed and understood</w:t>
            </w:r>
          </w:p>
        </w:tc>
      </w:tr>
      <w:tr w:rsidTr="007F234E">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9" w:type="dxa"/>
            <w:tcBorders>
              <w:top w:val="nil"/>
              <w:left w:val="nil"/>
              <w:bottom w:val="nil"/>
              <w:right w:val="nil"/>
            </w:tcBorders>
            <w:tcMar>
              <w:top w:w="0" w:type="dxa"/>
              <w:left w:w="62" w:type="dxa"/>
              <w:bottom w:w="0" w:type="dxa"/>
              <w:right w:w="62" w:type="dxa"/>
            </w:tcMar>
          </w:tcPr>
          <w:p w:rsidR="00000000" w:rsidP="007F234E">
            <w:pPr>
              <w:pStyle w:val="BodyText"/>
              <w:rPr>
                <w:lang w:val="en-NZ"/>
              </w:rPr>
            </w:pPr>
            <w:r w:rsidRPr="007F234E">
              <w:t>1.4</w:t>
            </w:r>
          </w:p>
        </w:tc>
        <w:tc>
          <w:tcPr>
            <w:tcW w:w="6794" w:type="dxa"/>
            <w:tcBorders>
              <w:top w:val="nil"/>
              <w:left w:val="nil"/>
              <w:bottom w:val="nil"/>
              <w:right w:val="nil"/>
            </w:tcBorders>
            <w:tcMar>
              <w:top w:w="0" w:type="dxa"/>
              <w:left w:w="62" w:type="dxa"/>
              <w:bottom w:w="0" w:type="dxa"/>
              <w:right w:w="62" w:type="dxa"/>
            </w:tcMar>
          </w:tcPr>
          <w:p w:rsidR="00000000" w:rsidP="007F234E">
            <w:pPr>
              <w:pStyle w:val="BodyText"/>
              <w:rPr>
                <w:lang w:val="en-NZ"/>
              </w:rPr>
            </w:pPr>
            <w:r w:rsidRPr="007F234E">
              <w:t>Security policies and procedures are identified, interpreted and applied</w:t>
            </w:r>
          </w:p>
        </w:tc>
      </w:tr>
      <w:tr w:rsidTr="007F234E">
        <w:tblPrEx>
          <w:tblW w:w="0" w:type="auto"/>
          <w:tblLayout w:type="fixed"/>
          <w:tblCellMar>
            <w:left w:w="62" w:type="dxa"/>
            <w:right w:w="62" w:type="dxa"/>
          </w:tblCellMar>
          <w:tblLook w:val="0000"/>
        </w:tblPrEx>
        <w:tc>
          <w:tcPr>
            <w:tcW w:w="275" w:type="dxa"/>
            <w:vMerge w:val="restart"/>
            <w:tcBorders>
              <w:top w:val="nil"/>
              <w:left w:val="nil"/>
              <w:bottom w:val="nil"/>
              <w:right w:val="nil"/>
            </w:tcBorders>
            <w:tcMar>
              <w:top w:w="0" w:type="dxa"/>
              <w:left w:w="62" w:type="dxa"/>
              <w:bottom w:w="0" w:type="dxa"/>
              <w:right w:w="62" w:type="dxa"/>
            </w:tcMar>
          </w:tcPr>
          <w:p w:rsidR="00000000" w:rsidRPr="007F234E" w:rsidP="007F234E">
            <w:pPr>
              <w:pStyle w:val="BodyText"/>
            </w:pPr>
            <w:r w:rsidRPr="007F234E">
              <w:rPr>
                <w:rStyle w:val="SpecialBold"/>
              </w:rPr>
              <w:t>2</w:t>
            </w:r>
          </w:p>
        </w:tc>
        <w:tc>
          <w:tcPr>
            <w:tcW w:w="1332" w:type="dxa"/>
            <w:vMerge w:val="restart"/>
            <w:tcBorders>
              <w:top w:val="nil"/>
              <w:left w:val="nil"/>
              <w:bottom w:val="nil"/>
              <w:right w:val="nil"/>
            </w:tcBorders>
            <w:tcMar>
              <w:top w:w="0" w:type="dxa"/>
              <w:left w:w="62" w:type="dxa"/>
              <w:bottom w:w="0" w:type="dxa"/>
              <w:right w:w="62" w:type="dxa"/>
            </w:tcMar>
          </w:tcPr>
          <w:p w:rsidR="00000000" w:rsidP="007F234E">
            <w:pPr>
              <w:pStyle w:val="BodyText"/>
              <w:rPr>
                <w:lang w:val="en-NZ"/>
              </w:rPr>
            </w:pPr>
            <w:r w:rsidRPr="007F234E">
              <w:rPr>
                <w:rStyle w:val="SpecialBold"/>
              </w:rPr>
              <w:t>Maintain security vigilance</w:t>
            </w:r>
          </w:p>
        </w:tc>
        <w:tc>
          <w:tcPr>
            <w:tcW w:w="579" w:type="dxa"/>
            <w:tcBorders>
              <w:top w:val="nil"/>
              <w:left w:val="nil"/>
              <w:bottom w:val="nil"/>
              <w:right w:val="nil"/>
            </w:tcBorders>
            <w:tcMar>
              <w:top w:w="0" w:type="dxa"/>
              <w:left w:w="62" w:type="dxa"/>
              <w:bottom w:w="0" w:type="dxa"/>
              <w:right w:w="62" w:type="dxa"/>
            </w:tcMar>
          </w:tcPr>
          <w:p w:rsidR="00000000" w:rsidP="007F234E">
            <w:pPr>
              <w:pStyle w:val="BodyText"/>
              <w:rPr>
                <w:lang w:val="en-NZ"/>
              </w:rPr>
            </w:pPr>
            <w:r w:rsidRPr="007F234E">
              <w:t>2.1</w:t>
            </w:r>
          </w:p>
        </w:tc>
        <w:tc>
          <w:tcPr>
            <w:tcW w:w="6794" w:type="dxa"/>
            <w:tcBorders>
              <w:top w:val="nil"/>
              <w:left w:val="nil"/>
              <w:bottom w:val="nil"/>
              <w:right w:val="nil"/>
            </w:tcBorders>
            <w:tcMar>
              <w:top w:w="0" w:type="dxa"/>
              <w:left w:w="62" w:type="dxa"/>
              <w:bottom w:w="0" w:type="dxa"/>
              <w:right w:w="62" w:type="dxa"/>
            </w:tcMar>
          </w:tcPr>
          <w:p w:rsidR="00000000" w:rsidP="007F234E">
            <w:pPr>
              <w:pStyle w:val="BodyText"/>
              <w:rPr>
                <w:lang w:val="en-NZ"/>
              </w:rPr>
            </w:pPr>
            <w:r w:rsidRPr="007F234E">
              <w:t>Potential security risks are monitored during workplace activi</w:t>
            </w:r>
            <w:r w:rsidRPr="007F234E">
              <w:t>ties</w:t>
            </w:r>
          </w:p>
        </w:tc>
      </w:tr>
      <w:tr w:rsidTr="007F234E">
        <w:tblPrEx>
          <w:tblW w:w="0" w:type="auto"/>
          <w:tblLayout w:type="fixed"/>
          <w:tblCellMar>
            <w:left w:w="62" w:type="dxa"/>
            <w:right w:w="62" w:type="dxa"/>
          </w:tblCellMar>
          <w:tblLook w:val="0000"/>
        </w:tblPrEx>
        <w:trPr>
          <w:trHeight w:val="722"/>
        </w:trPr>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9" w:type="dxa"/>
            <w:tcBorders>
              <w:top w:val="nil"/>
              <w:left w:val="nil"/>
              <w:bottom w:val="nil"/>
              <w:right w:val="nil"/>
            </w:tcBorders>
            <w:tcMar>
              <w:top w:w="0" w:type="dxa"/>
              <w:left w:w="62" w:type="dxa"/>
              <w:bottom w:w="0" w:type="dxa"/>
              <w:right w:w="62" w:type="dxa"/>
            </w:tcMar>
          </w:tcPr>
          <w:p w:rsidR="00000000" w:rsidP="007F234E">
            <w:pPr>
              <w:pStyle w:val="BodyText"/>
              <w:rPr>
                <w:lang w:val="en-NZ"/>
              </w:rPr>
            </w:pPr>
            <w:r w:rsidRPr="007F234E">
              <w:t>2.2</w:t>
            </w:r>
          </w:p>
        </w:tc>
        <w:tc>
          <w:tcPr>
            <w:tcW w:w="6794" w:type="dxa"/>
            <w:tcBorders>
              <w:top w:val="nil"/>
              <w:left w:val="nil"/>
              <w:bottom w:val="nil"/>
              <w:right w:val="nil"/>
            </w:tcBorders>
            <w:tcMar>
              <w:top w:w="0" w:type="dxa"/>
              <w:left w:w="62" w:type="dxa"/>
              <w:bottom w:w="0" w:type="dxa"/>
              <w:right w:w="62" w:type="dxa"/>
            </w:tcMar>
          </w:tcPr>
          <w:p w:rsidR="00000000" w:rsidP="007F234E">
            <w:pPr>
              <w:pStyle w:val="BodyText"/>
              <w:rPr>
                <w:lang w:val="en-NZ"/>
              </w:rPr>
            </w:pPr>
            <w:r w:rsidRPr="007F234E">
              <w:t>Effective communication skills are used when working with others to maintain security vigilance</w:t>
            </w:r>
          </w:p>
        </w:tc>
      </w:tr>
      <w:tr w:rsidTr="007F234E">
        <w:tblPrEx>
          <w:tblW w:w="0" w:type="auto"/>
          <w:tblLayout w:type="fixed"/>
          <w:tblCellMar>
            <w:left w:w="62" w:type="dxa"/>
            <w:right w:w="62" w:type="dxa"/>
          </w:tblCellMar>
          <w:tblLook w:val="0000"/>
        </w:tblPrEx>
        <w:tc>
          <w:tcPr>
            <w:tcW w:w="275" w:type="dxa"/>
            <w:vMerge w:val="restart"/>
            <w:tcBorders>
              <w:top w:val="nil"/>
              <w:left w:val="nil"/>
              <w:bottom w:val="nil"/>
              <w:right w:val="nil"/>
            </w:tcBorders>
            <w:tcMar>
              <w:top w:w="0" w:type="dxa"/>
              <w:left w:w="62" w:type="dxa"/>
              <w:bottom w:w="0" w:type="dxa"/>
              <w:right w:w="62" w:type="dxa"/>
            </w:tcMar>
          </w:tcPr>
          <w:p w:rsidR="00000000" w:rsidRPr="007F234E" w:rsidP="007F234E">
            <w:pPr>
              <w:pStyle w:val="BodyText"/>
            </w:pPr>
            <w:r w:rsidRPr="007F234E">
              <w:rPr>
                <w:rStyle w:val="SpecialBold"/>
              </w:rPr>
              <w:t>3</w:t>
            </w:r>
          </w:p>
        </w:tc>
        <w:tc>
          <w:tcPr>
            <w:tcW w:w="1332" w:type="dxa"/>
            <w:vMerge w:val="restart"/>
            <w:tcBorders>
              <w:top w:val="nil"/>
              <w:left w:val="nil"/>
              <w:bottom w:val="nil"/>
              <w:right w:val="nil"/>
            </w:tcBorders>
            <w:tcMar>
              <w:top w:w="0" w:type="dxa"/>
              <w:left w:w="62" w:type="dxa"/>
              <w:bottom w:w="0" w:type="dxa"/>
              <w:right w:w="62" w:type="dxa"/>
            </w:tcMar>
          </w:tcPr>
          <w:p w:rsidR="00000000" w:rsidP="007F234E">
            <w:pPr>
              <w:pStyle w:val="BodyText"/>
              <w:rPr>
                <w:lang w:val="en-NZ"/>
              </w:rPr>
            </w:pPr>
            <w:r w:rsidRPr="007F234E">
              <w:rPr>
                <w:rStyle w:val="SpecialBold"/>
              </w:rPr>
              <w:t>Recognise and assess potential security risks</w:t>
            </w:r>
          </w:p>
        </w:tc>
        <w:tc>
          <w:tcPr>
            <w:tcW w:w="579" w:type="dxa"/>
            <w:tcBorders>
              <w:top w:val="nil"/>
              <w:left w:val="nil"/>
              <w:bottom w:val="nil"/>
              <w:right w:val="nil"/>
            </w:tcBorders>
            <w:tcMar>
              <w:top w:w="0" w:type="dxa"/>
              <w:left w:w="62" w:type="dxa"/>
              <w:bottom w:w="0" w:type="dxa"/>
              <w:right w:w="62" w:type="dxa"/>
            </w:tcMar>
          </w:tcPr>
          <w:p w:rsidR="00000000" w:rsidP="007F234E">
            <w:pPr>
              <w:pStyle w:val="BodyText"/>
              <w:rPr>
                <w:lang w:val="en-NZ"/>
              </w:rPr>
            </w:pPr>
            <w:r w:rsidRPr="007F234E">
              <w:t>3.1</w:t>
            </w:r>
          </w:p>
        </w:tc>
        <w:tc>
          <w:tcPr>
            <w:tcW w:w="6794" w:type="dxa"/>
            <w:tcBorders>
              <w:top w:val="nil"/>
              <w:left w:val="nil"/>
              <w:bottom w:val="nil"/>
              <w:right w:val="nil"/>
            </w:tcBorders>
            <w:tcMar>
              <w:top w:w="0" w:type="dxa"/>
              <w:left w:w="62" w:type="dxa"/>
              <w:bottom w:w="0" w:type="dxa"/>
              <w:right w:w="62" w:type="dxa"/>
            </w:tcMar>
          </w:tcPr>
          <w:p w:rsidR="00000000" w:rsidP="007F234E">
            <w:pPr>
              <w:pStyle w:val="BodyText"/>
              <w:rPr>
                <w:lang w:val="en-NZ"/>
              </w:rPr>
            </w:pPr>
            <w:r w:rsidRPr="007F234E">
              <w:t>Factors that may affect security of an aviation workplace are identified and understood</w:t>
            </w:r>
          </w:p>
        </w:tc>
      </w:tr>
      <w:tr w:rsidTr="007F234E">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9" w:type="dxa"/>
            <w:tcBorders>
              <w:top w:val="nil"/>
              <w:left w:val="nil"/>
              <w:bottom w:val="nil"/>
              <w:right w:val="nil"/>
            </w:tcBorders>
            <w:tcMar>
              <w:top w:w="0" w:type="dxa"/>
              <w:left w:w="62" w:type="dxa"/>
              <w:bottom w:w="0" w:type="dxa"/>
              <w:right w:w="62" w:type="dxa"/>
            </w:tcMar>
          </w:tcPr>
          <w:p w:rsidR="00000000" w:rsidP="007F234E">
            <w:pPr>
              <w:pStyle w:val="BodyText"/>
              <w:rPr>
                <w:lang w:val="en-NZ"/>
              </w:rPr>
            </w:pPr>
            <w:r w:rsidRPr="007F234E">
              <w:t>3.2</w:t>
            </w:r>
          </w:p>
        </w:tc>
        <w:tc>
          <w:tcPr>
            <w:tcW w:w="6794" w:type="dxa"/>
            <w:tcBorders>
              <w:top w:val="nil"/>
              <w:left w:val="nil"/>
              <w:bottom w:val="nil"/>
              <w:right w:val="nil"/>
            </w:tcBorders>
            <w:tcMar>
              <w:top w:w="0" w:type="dxa"/>
              <w:left w:w="62" w:type="dxa"/>
              <w:bottom w:w="0" w:type="dxa"/>
              <w:right w:w="62" w:type="dxa"/>
            </w:tcMar>
          </w:tcPr>
          <w:p w:rsidR="00000000" w:rsidP="007F234E">
            <w:pPr>
              <w:pStyle w:val="BodyText"/>
              <w:rPr>
                <w:lang w:val="en-NZ"/>
              </w:rPr>
            </w:pPr>
            <w:r w:rsidRPr="007F234E">
              <w:t>Security assessment principles are applied when potential security risks are identified and appropriate actions are taken</w:t>
            </w:r>
          </w:p>
        </w:tc>
      </w:tr>
      <w:tr w:rsidTr="007F234E">
        <w:tblPrEx>
          <w:tblW w:w="0" w:type="auto"/>
          <w:tblLayout w:type="fixed"/>
          <w:tblCellMar>
            <w:left w:w="62" w:type="dxa"/>
            <w:right w:w="62" w:type="dxa"/>
          </w:tblCellMar>
          <w:tblLook w:val="0000"/>
        </w:tblPrEx>
        <w:tc>
          <w:tcPr>
            <w:tcW w:w="275" w:type="dxa"/>
            <w:vMerge w:val="restart"/>
            <w:tcBorders>
              <w:top w:val="nil"/>
              <w:left w:val="nil"/>
              <w:bottom w:val="nil"/>
              <w:right w:val="nil"/>
            </w:tcBorders>
            <w:tcMar>
              <w:top w:w="0" w:type="dxa"/>
              <w:left w:w="62" w:type="dxa"/>
              <w:bottom w:w="0" w:type="dxa"/>
              <w:right w:w="62" w:type="dxa"/>
            </w:tcMar>
          </w:tcPr>
          <w:p w:rsidR="00000000" w:rsidRPr="007F234E" w:rsidP="007F234E">
            <w:pPr>
              <w:pStyle w:val="BodyText"/>
            </w:pPr>
            <w:r w:rsidRPr="007F234E">
              <w:rPr>
                <w:rStyle w:val="SpecialBold"/>
              </w:rPr>
              <w:t>4</w:t>
            </w:r>
          </w:p>
        </w:tc>
        <w:tc>
          <w:tcPr>
            <w:tcW w:w="1332" w:type="dxa"/>
            <w:vMerge w:val="restart"/>
            <w:tcBorders>
              <w:top w:val="nil"/>
              <w:left w:val="nil"/>
              <w:bottom w:val="nil"/>
              <w:right w:val="nil"/>
            </w:tcBorders>
            <w:tcMar>
              <w:top w:w="0" w:type="dxa"/>
              <w:left w:w="62" w:type="dxa"/>
              <w:bottom w:w="0" w:type="dxa"/>
              <w:right w:w="62" w:type="dxa"/>
            </w:tcMar>
          </w:tcPr>
          <w:p w:rsidR="00000000" w:rsidP="007F234E">
            <w:pPr>
              <w:pStyle w:val="BodyText"/>
              <w:rPr>
                <w:lang w:val="en-NZ"/>
              </w:rPr>
            </w:pPr>
            <w:r w:rsidRPr="007F234E">
              <w:rPr>
                <w:rStyle w:val="SpecialBold"/>
              </w:rPr>
              <w:t>Respond to potential security risks</w:t>
            </w:r>
          </w:p>
        </w:tc>
        <w:tc>
          <w:tcPr>
            <w:tcW w:w="579" w:type="dxa"/>
            <w:tcBorders>
              <w:top w:val="nil"/>
              <w:left w:val="nil"/>
              <w:bottom w:val="nil"/>
              <w:right w:val="nil"/>
            </w:tcBorders>
            <w:tcMar>
              <w:top w:w="0" w:type="dxa"/>
              <w:left w:w="62" w:type="dxa"/>
              <w:bottom w:w="0" w:type="dxa"/>
              <w:right w:w="62" w:type="dxa"/>
            </w:tcMar>
          </w:tcPr>
          <w:p w:rsidR="00000000" w:rsidP="007F234E">
            <w:pPr>
              <w:pStyle w:val="BodyText"/>
              <w:rPr>
                <w:lang w:val="en-NZ"/>
              </w:rPr>
            </w:pPr>
            <w:r w:rsidRPr="007F234E">
              <w:t>4.1</w:t>
            </w:r>
          </w:p>
        </w:tc>
        <w:tc>
          <w:tcPr>
            <w:tcW w:w="6794" w:type="dxa"/>
            <w:tcBorders>
              <w:top w:val="nil"/>
              <w:left w:val="nil"/>
              <w:bottom w:val="nil"/>
              <w:right w:val="nil"/>
            </w:tcBorders>
            <w:tcMar>
              <w:top w:w="0" w:type="dxa"/>
              <w:left w:w="62" w:type="dxa"/>
              <w:bottom w:w="0" w:type="dxa"/>
              <w:right w:w="62" w:type="dxa"/>
            </w:tcMar>
          </w:tcPr>
          <w:p w:rsidR="00000000" w:rsidP="007F234E">
            <w:pPr>
              <w:pStyle w:val="BodyText"/>
              <w:rPr>
                <w:lang w:val="en-NZ"/>
              </w:rPr>
            </w:pPr>
            <w:r w:rsidRPr="007F234E">
              <w:t>Potential security risks are effectively and efficiently communicated in accordance with workplace procedures</w:t>
            </w:r>
          </w:p>
        </w:tc>
      </w:tr>
      <w:tr w:rsidTr="007F234E">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9" w:type="dxa"/>
            <w:tcBorders>
              <w:top w:val="nil"/>
              <w:left w:val="nil"/>
              <w:bottom w:val="nil"/>
              <w:right w:val="nil"/>
            </w:tcBorders>
            <w:tcMar>
              <w:top w:w="0" w:type="dxa"/>
              <w:left w:w="62" w:type="dxa"/>
              <w:bottom w:w="0" w:type="dxa"/>
              <w:right w:w="62" w:type="dxa"/>
            </w:tcMar>
          </w:tcPr>
          <w:p w:rsidR="00000000" w:rsidP="007F234E">
            <w:pPr>
              <w:pStyle w:val="BodyText"/>
              <w:rPr>
                <w:lang w:val="en-NZ"/>
              </w:rPr>
            </w:pPr>
            <w:r w:rsidRPr="007F234E">
              <w:t>4.2</w:t>
            </w:r>
          </w:p>
        </w:tc>
        <w:tc>
          <w:tcPr>
            <w:tcW w:w="6794" w:type="dxa"/>
            <w:tcBorders>
              <w:top w:val="nil"/>
              <w:left w:val="nil"/>
              <w:bottom w:val="nil"/>
              <w:right w:val="nil"/>
            </w:tcBorders>
            <w:tcMar>
              <w:top w:w="0" w:type="dxa"/>
              <w:left w:w="62" w:type="dxa"/>
              <w:bottom w:w="0" w:type="dxa"/>
              <w:right w:w="62" w:type="dxa"/>
            </w:tcMar>
          </w:tcPr>
          <w:p w:rsidR="00000000" w:rsidP="007F234E">
            <w:pPr>
              <w:pStyle w:val="BodyText"/>
              <w:rPr>
                <w:lang w:val="en-NZ"/>
              </w:rPr>
            </w:pPr>
            <w:r w:rsidRPr="007F234E">
              <w:t xml:space="preserve">Instructions from security supervisors/managers and security procedures are followed cooperatively </w:t>
            </w:r>
          </w:p>
        </w:tc>
      </w:tr>
      <w:tr w:rsidTr="007F234E">
        <w:tblPrEx>
          <w:tblW w:w="0" w:type="auto"/>
          <w:tblLayout w:type="fixed"/>
          <w:tblCellMar>
            <w:left w:w="62" w:type="dxa"/>
            <w:right w:w="62" w:type="dxa"/>
          </w:tblCellMar>
          <w:tblLook w:val="0000"/>
        </w:tblPrEx>
        <w:tc>
          <w:tcPr>
            <w:tcW w:w="275" w:type="dxa"/>
            <w:vMerge w:val="restart"/>
            <w:tcBorders>
              <w:top w:val="nil"/>
              <w:left w:val="nil"/>
              <w:bottom w:val="nil"/>
              <w:right w:val="nil"/>
            </w:tcBorders>
            <w:tcMar>
              <w:top w:w="0" w:type="dxa"/>
              <w:left w:w="62" w:type="dxa"/>
              <w:bottom w:w="0" w:type="dxa"/>
              <w:right w:w="62" w:type="dxa"/>
            </w:tcMar>
          </w:tcPr>
          <w:p w:rsidR="00000000" w:rsidRPr="007F234E" w:rsidP="007F234E">
            <w:pPr>
              <w:pStyle w:val="BodyText"/>
            </w:pPr>
            <w:r w:rsidRPr="007F234E">
              <w:rPr>
                <w:rStyle w:val="SpecialBold"/>
              </w:rPr>
              <w:t>5</w:t>
            </w:r>
          </w:p>
        </w:tc>
        <w:tc>
          <w:tcPr>
            <w:tcW w:w="1332" w:type="dxa"/>
            <w:vMerge w:val="restart"/>
            <w:tcBorders>
              <w:top w:val="nil"/>
              <w:left w:val="nil"/>
              <w:bottom w:val="nil"/>
              <w:right w:val="nil"/>
            </w:tcBorders>
            <w:tcMar>
              <w:top w:w="0" w:type="dxa"/>
              <w:left w:w="62" w:type="dxa"/>
              <w:bottom w:w="0" w:type="dxa"/>
              <w:right w:w="62" w:type="dxa"/>
            </w:tcMar>
          </w:tcPr>
          <w:p w:rsidR="00000000" w:rsidP="007F234E">
            <w:pPr>
              <w:pStyle w:val="BodyText"/>
              <w:rPr>
                <w:lang w:val="en-NZ"/>
              </w:rPr>
            </w:pPr>
            <w:r w:rsidRPr="007F234E">
              <w:rPr>
                <w:rStyle w:val="SpecialBold"/>
              </w:rPr>
              <w:t>Report potential security risks</w:t>
            </w:r>
          </w:p>
        </w:tc>
        <w:tc>
          <w:tcPr>
            <w:tcW w:w="579" w:type="dxa"/>
            <w:tcBorders>
              <w:top w:val="nil"/>
              <w:left w:val="nil"/>
              <w:bottom w:val="nil"/>
              <w:right w:val="nil"/>
            </w:tcBorders>
            <w:tcMar>
              <w:top w:w="0" w:type="dxa"/>
              <w:left w:w="62" w:type="dxa"/>
              <w:bottom w:w="0" w:type="dxa"/>
              <w:right w:w="62" w:type="dxa"/>
            </w:tcMar>
          </w:tcPr>
          <w:p w:rsidR="00000000" w:rsidP="007F234E">
            <w:pPr>
              <w:pStyle w:val="BodyText"/>
              <w:rPr>
                <w:lang w:val="en-NZ"/>
              </w:rPr>
            </w:pPr>
            <w:r w:rsidRPr="007F234E">
              <w:t>5.1</w:t>
            </w:r>
          </w:p>
        </w:tc>
        <w:tc>
          <w:tcPr>
            <w:tcW w:w="6794" w:type="dxa"/>
            <w:tcBorders>
              <w:top w:val="nil"/>
              <w:left w:val="nil"/>
              <w:bottom w:val="nil"/>
              <w:right w:val="nil"/>
            </w:tcBorders>
            <w:tcMar>
              <w:top w:w="0" w:type="dxa"/>
              <w:left w:w="62" w:type="dxa"/>
              <w:bottom w:w="0" w:type="dxa"/>
              <w:right w:w="62" w:type="dxa"/>
            </w:tcMar>
          </w:tcPr>
          <w:p w:rsidR="00000000" w:rsidP="007F234E">
            <w:pPr>
              <w:pStyle w:val="BodyText"/>
              <w:rPr>
                <w:lang w:val="en-NZ"/>
              </w:rPr>
            </w:pPr>
            <w:r w:rsidRPr="007F234E">
              <w:t xml:space="preserve">Security risks are reported accurately and in a timely manner in accordance with workplace procedures </w:t>
            </w:r>
          </w:p>
        </w:tc>
      </w:tr>
      <w:tr w:rsidTr="007F234E">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9" w:type="dxa"/>
            <w:tcBorders>
              <w:top w:val="nil"/>
              <w:left w:val="nil"/>
              <w:bottom w:val="nil"/>
              <w:right w:val="nil"/>
            </w:tcBorders>
            <w:tcMar>
              <w:top w:w="0" w:type="dxa"/>
              <w:left w:w="62" w:type="dxa"/>
              <w:bottom w:w="0" w:type="dxa"/>
              <w:right w:w="62" w:type="dxa"/>
            </w:tcMar>
          </w:tcPr>
          <w:p w:rsidR="00000000" w:rsidP="007F234E">
            <w:pPr>
              <w:pStyle w:val="BodyText"/>
              <w:rPr>
                <w:lang w:val="en-NZ"/>
              </w:rPr>
            </w:pPr>
            <w:r w:rsidRPr="007F234E">
              <w:t>5.2</w:t>
            </w:r>
          </w:p>
        </w:tc>
        <w:tc>
          <w:tcPr>
            <w:tcW w:w="6794" w:type="dxa"/>
            <w:tcBorders>
              <w:top w:val="nil"/>
              <w:left w:val="nil"/>
              <w:bottom w:val="nil"/>
              <w:right w:val="nil"/>
            </w:tcBorders>
            <w:tcMar>
              <w:top w:w="0" w:type="dxa"/>
              <w:left w:w="62" w:type="dxa"/>
              <w:bottom w:w="0" w:type="dxa"/>
              <w:right w:w="62" w:type="dxa"/>
            </w:tcMar>
          </w:tcPr>
          <w:p w:rsidR="00000000" w:rsidRPr="007F234E" w:rsidP="007F234E">
            <w:pPr>
              <w:pStyle w:val="BodyText"/>
            </w:pPr>
            <w:r w:rsidRPr="007F234E">
              <w:t>Security documentation is identified and completed in accordance with workplace procedures</w:t>
            </w:r>
          </w:p>
        </w:tc>
      </w:tr>
    </w:tbl>
    <w:p w:rsidR="00000000" w:rsidRPr="007F234E" w:rsidP="007F234E">
      <w:pPr>
        <w:pStyle w:val="BodyText"/>
      </w:pPr>
    </w:p>
    <w:p w:rsidR="00000000" w:rsidRPr="007F234E" w:rsidP="007F234E">
      <w:pPr>
        <w:pStyle w:val="AllowPageBreak"/>
      </w:pPr>
    </w:p>
    <w:p w:rsidR="00000000" w:rsidRPr="007F234E" w:rsidP="007F234E">
      <w:pPr>
        <w:pStyle w:val="Heading1"/>
      </w:pPr>
      <w:bookmarkStart w:id="9" w:name="O_631274"/>
      <w:bookmarkEnd w:id="9"/>
      <w:r w:rsidRPr="007F234E">
        <w:t>Required Skills and Knowledge</w:t>
      </w:r>
    </w:p>
    <w:tbl>
      <w:tblPr>
        <w:tblW w:w="9640" w:type="dxa"/>
        <w:tblLayout w:type="fixed"/>
        <w:tblCellMar>
          <w:left w:w="62" w:type="dxa"/>
          <w:right w:w="62" w:type="dxa"/>
        </w:tblCellMar>
        <w:tblLook w:val="0000"/>
      </w:tblPr>
      <w:tblGrid>
        <w:gridCol w:w="9640"/>
      </w:tblGrid>
      <w:tr w:rsidTr="007F23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F234E">
            <w:pPr>
              <w:pStyle w:val="BodyText"/>
              <w:rPr>
                <w:lang w:val="en-NZ"/>
              </w:rPr>
            </w:pPr>
            <w:r w:rsidRPr="007F234E">
              <w:t>This describes the essential knowledge and skills and their level required for this unit.</w:t>
            </w:r>
          </w:p>
        </w:tc>
      </w:tr>
      <w:tr w:rsidTr="007F23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F234E">
            <w:pPr>
              <w:pStyle w:val="BodyText"/>
              <w:rPr>
                <w:lang w:val="en-NZ"/>
              </w:rPr>
            </w:pPr>
            <w:r w:rsidRPr="007F234E">
              <w:rPr>
                <w:rStyle w:val="SpecialBold"/>
              </w:rPr>
              <w:t>Required knowledge:</w:t>
            </w:r>
          </w:p>
        </w:tc>
      </w:tr>
      <w:tr w:rsidTr="007F234E">
        <w:tblPrEx>
          <w:tblW w:w="9640" w:type="dxa"/>
          <w:tblLayout w:type="fixed"/>
          <w:tblCellMar>
            <w:left w:w="62" w:type="dxa"/>
            <w:right w:w="62" w:type="dxa"/>
          </w:tblCellMar>
          <w:tblLook w:val="0000"/>
        </w:tblPrEx>
        <w:trPr>
          <w:trHeight w:val="466"/>
        </w:trPr>
        <w:tc>
          <w:tcPr>
            <w:tcW w:w="9640" w:type="dxa"/>
            <w:tcBorders>
              <w:top w:val="nil"/>
              <w:left w:val="nil"/>
              <w:bottom w:val="nil"/>
              <w:right w:val="nil"/>
            </w:tcBorders>
            <w:tcMar>
              <w:top w:w="0" w:type="dxa"/>
              <w:left w:w="62" w:type="dxa"/>
              <w:bottom w:w="0" w:type="dxa"/>
              <w:right w:w="62" w:type="dxa"/>
            </w:tcMar>
          </w:tcPr>
          <w:p w:rsidR="00000000" w:rsidP="007F234E">
            <w:pPr>
              <w:pStyle w:val="ListBullet"/>
              <w:rPr>
                <w:lang w:val="en-NZ"/>
              </w:rPr>
            </w:pPr>
            <w:r w:rsidRPr="007F234E">
              <w:t>Legislative requirements that relate to security awareness when working in the aviation workplace</w:t>
            </w:r>
          </w:p>
        </w:tc>
      </w:tr>
      <w:tr w:rsidTr="007F23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F234E">
            <w:pPr>
              <w:pStyle w:val="ListBullet"/>
              <w:rPr>
                <w:lang w:val="en-NZ"/>
              </w:rPr>
            </w:pPr>
            <w:r w:rsidRPr="007F234E">
              <w:t>The organisation’</w:t>
            </w:r>
            <w:r w:rsidRPr="007F234E">
              <w:t>s transport security procedures and policies for security awareness as detailed in workplace procedures</w:t>
            </w:r>
          </w:p>
        </w:tc>
      </w:tr>
      <w:tr w:rsidTr="007F23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F234E">
            <w:pPr>
              <w:pStyle w:val="ListBullet"/>
              <w:rPr>
                <w:lang w:val="en-NZ"/>
              </w:rPr>
            </w:pPr>
            <w:r w:rsidRPr="007F234E">
              <w:t>Potential weapons, explosives, prohibited items or LAG products</w:t>
            </w:r>
          </w:p>
        </w:tc>
      </w:tr>
      <w:tr w:rsidTr="007F23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F234E">
            <w:pPr>
              <w:pStyle w:val="ListBullet"/>
              <w:rPr>
                <w:lang w:val="en-NZ"/>
              </w:rPr>
            </w:pPr>
            <w:r w:rsidRPr="007F234E">
              <w:t>Appropriate action to avoid and resolve security issues</w:t>
            </w:r>
          </w:p>
        </w:tc>
      </w:tr>
      <w:tr w:rsidTr="007F23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F234E">
            <w:pPr>
              <w:pStyle w:val="ListBullet"/>
              <w:rPr>
                <w:lang w:val="en-NZ"/>
              </w:rPr>
            </w:pPr>
            <w:r w:rsidRPr="007F234E">
              <w:t>Enforcement agencies present in the aviation environment</w:t>
            </w:r>
          </w:p>
        </w:tc>
      </w:tr>
      <w:tr w:rsidTr="007F23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F234E">
            <w:pPr>
              <w:pStyle w:val="ListBullet"/>
              <w:rPr>
                <w:lang w:val="en-NZ"/>
              </w:rPr>
            </w:pPr>
            <w:r w:rsidRPr="007F234E">
              <w:t>Information contained in personal identification (ID) cards</w:t>
            </w:r>
          </w:p>
        </w:tc>
      </w:tr>
      <w:tr w:rsidTr="007F23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F234E">
            <w:pPr>
              <w:pStyle w:val="ListBullet"/>
              <w:rPr>
                <w:lang w:val="en-NZ"/>
              </w:rPr>
            </w:pPr>
            <w:r w:rsidRPr="007F234E">
              <w:t>Types of ID cards and access available to holders of each type of ID card</w:t>
            </w:r>
          </w:p>
        </w:tc>
      </w:tr>
      <w:tr w:rsidTr="007F23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F234E">
            <w:pPr>
              <w:pStyle w:val="ListBullet"/>
              <w:rPr>
                <w:lang w:val="en-NZ"/>
              </w:rPr>
            </w:pPr>
            <w:r w:rsidRPr="007F234E">
              <w:t xml:space="preserve">Security and risks in the aviation workplace </w:t>
            </w:r>
          </w:p>
        </w:tc>
      </w:tr>
      <w:tr w:rsidTr="007F23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F234E">
            <w:pPr>
              <w:pStyle w:val="ListBullet"/>
              <w:rPr>
                <w:lang w:val="en-NZ"/>
              </w:rPr>
            </w:pPr>
            <w:r w:rsidRPr="007F234E">
              <w:t>Signs and i</w:t>
            </w:r>
            <w:r w:rsidRPr="007F234E">
              <w:t>ndications of suspicious behaviour of passengers, consignors or other persons who might pose a threat to aviation security</w:t>
            </w:r>
          </w:p>
        </w:tc>
      </w:tr>
      <w:tr w:rsidTr="007F23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F234E">
            <w:pPr>
              <w:pStyle w:val="ListBullet"/>
              <w:rPr>
                <w:lang w:val="en-NZ"/>
              </w:rPr>
            </w:pPr>
            <w:r w:rsidRPr="007F234E">
              <w:t>Signs and indications that items have been tampered with or have been left unattended</w:t>
            </w:r>
          </w:p>
        </w:tc>
      </w:tr>
      <w:tr w:rsidTr="007F23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F234E">
            <w:pPr>
              <w:pStyle w:val="ListBullet"/>
              <w:rPr>
                <w:lang w:val="en-NZ"/>
              </w:rPr>
            </w:pPr>
            <w:r w:rsidRPr="007F234E">
              <w:t xml:space="preserve">Reporting procedures for vehicles in areas </w:t>
            </w:r>
            <w:r w:rsidRPr="007F234E">
              <w:t>not reserved for parking or designated parking areas</w:t>
            </w:r>
          </w:p>
        </w:tc>
      </w:tr>
      <w:tr w:rsidTr="007F23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F234E">
            <w:pPr>
              <w:pStyle w:val="ListBullet"/>
              <w:rPr>
                <w:lang w:val="en-NZ"/>
              </w:rPr>
            </w:pPr>
            <w:r w:rsidRPr="007F234E">
              <w:t>Contingency procedures, as detailed in workplace procedures, to be taken in the event that a security risk is identified</w:t>
            </w:r>
          </w:p>
        </w:tc>
      </w:tr>
      <w:tr w:rsidTr="007F23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F234E">
            <w:pPr>
              <w:pStyle w:val="ListBullet"/>
              <w:rPr>
                <w:lang w:val="en-NZ"/>
              </w:rPr>
            </w:pPr>
            <w:r w:rsidRPr="007F234E">
              <w:t>Site layout including any applicable security zones</w:t>
            </w:r>
          </w:p>
        </w:tc>
      </w:tr>
      <w:tr w:rsidTr="007F23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F234E">
            <w:pPr>
              <w:pStyle w:val="ListBullet"/>
              <w:rPr>
                <w:lang w:val="en-NZ"/>
              </w:rPr>
            </w:pPr>
            <w:r w:rsidRPr="007F234E">
              <w:t>Security principles in an aviation workplace</w:t>
            </w:r>
          </w:p>
        </w:tc>
      </w:tr>
      <w:tr w:rsidTr="007F23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F234E">
            <w:pPr>
              <w:pStyle w:val="ListBullet"/>
              <w:rPr>
                <w:lang w:val="en-NZ"/>
              </w:rPr>
            </w:pPr>
            <w:r w:rsidRPr="007F234E">
              <w:t>Reporting requirements for identified security risks or incidents in accordance with workplace procedures</w:t>
            </w:r>
          </w:p>
        </w:tc>
      </w:tr>
      <w:tr w:rsidTr="007F23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F234E" w:rsidP="007F234E">
            <w:pPr>
              <w:pStyle w:val="ListBullet"/>
            </w:pPr>
            <w:r w:rsidRPr="007F234E">
              <w:t>Organisational paperwork associated with reporting requirements</w:t>
            </w:r>
          </w:p>
        </w:tc>
      </w:tr>
    </w:tbl>
    <w:p w:rsidR="00000000" w:rsidRPr="007F234E" w:rsidP="007F234E">
      <w:pPr>
        <w:pStyle w:val="BodyText"/>
      </w:pPr>
    </w:p>
    <w:tbl>
      <w:tblPr>
        <w:tblW w:w="9640" w:type="dxa"/>
        <w:tblLayout w:type="fixed"/>
        <w:tblCellMar>
          <w:left w:w="62" w:type="dxa"/>
          <w:right w:w="62" w:type="dxa"/>
        </w:tblCellMar>
        <w:tblLook w:val="0000"/>
      </w:tblPr>
      <w:tblGrid>
        <w:gridCol w:w="9640"/>
      </w:tblGrid>
      <w:tr w:rsidTr="007F23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F234E">
            <w:pPr>
              <w:pStyle w:val="BodyText"/>
              <w:rPr>
                <w:lang w:val="en-NZ"/>
              </w:rPr>
            </w:pPr>
            <w:r w:rsidRPr="007F234E">
              <w:rPr>
                <w:rStyle w:val="SpecialBold"/>
              </w:rPr>
              <w:t>Required skills:</w:t>
            </w:r>
          </w:p>
        </w:tc>
      </w:tr>
      <w:tr w:rsidTr="007F23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F234E">
            <w:pPr>
              <w:pStyle w:val="ListBullet"/>
              <w:rPr>
                <w:lang w:val="en-NZ"/>
              </w:rPr>
            </w:pPr>
            <w:r w:rsidRPr="007F234E">
              <w:t>Communicate effe</w:t>
            </w:r>
            <w:r w:rsidRPr="007F234E">
              <w:t>ctively with others when maintaining security awareness and vigilance in the aviation workplace</w:t>
            </w:r>
          </w:p>
        </w:tc>
      </w:tr>
      <w:tr w:rsidTr="007F23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F234E">
            <w:pPr>
              <w:pStyle w:val="ListBullet"/>
              <w:rPr>
                <w:lang w:val="en-NZ"/>
              </w:rPr>
            </w:pPr>
            <w:r w:rsidRPr="007F234E">
              <w:t>Read, interpret and apply the relevant instructions and workplace procedures concerning security awareness</w:t>
            </w:r>
          </w:p>
        </w:tc>
      </w:tr>
      <w:tr w:rsidTr="007F23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F234E">
            <w:pPr>
              <w:pStyle w:val="ListBullet"/>
              <w:rPr>
                <w:lang w:val="en-NZ"/>
              </w:rPr>
            </w:pPr>
            <w:r w:rsidRPr="007F234E">
              <w:t>Read, interpret and apply security and safety pra</w:t>
            </w:r>
            <w:r w:rsidRPr="007F234E">
              <w:t>ctices, and regulations applicable to own work functions</w:t>
            </w:r>
          </w:p>
        </w:tc>
      </w:tr>
      <w:tr w:rsidTr="007F23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F234E">
            <w:pPr>
              <w:pStyle w:val="ListBullet"/>
              <w:rPr>
                <w:lang w:val="en-NZ"/>
              </w:rPr>
            </w:pPr>
            <w:r w:rsidRPr="007F234E">
              <w:t>Respond to and report potential security issues in accordance with workplace procedures</w:t>
            </w:r>
          </w:p>
        </w:tc>
      </w:tr>
      <w:tr w:rsidTr="007F23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F234E">
            <w:pPr>
              <w:pStyle w:val="ListBullet"/>
              <w:rPr>
                <w:lang w:val="en-NZ"/>
              </w:rPr>
            </w:pPr>
            <w:r w:rsidRPr="007F234E">
              <w:t>Identify and complete required documentation when maintaining security awareness</w:t>
            </w:r>
          </w:p>
        </w:tc>
      </w:tr>
      <w:tr w:rsidTr="007F23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F234E">
            <w:pPr>
              <w:pStyle w:val="ListBullet"/>
              <w:rPr>
                <w:lang w:val="en-NZ"/>
              </w:rPr>
            </w:pPr>
            <w:r w:rsidRPr="007F234E">
              <w:t>Work collaboratively with others when maintaining security awareness</w:t>
            </w:r>
          </w:p>
        </w:tc>
      </w:tr>
      <w:tr w:rsidTr="007F23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F234E">
            <w:pPr>
              <w:pStyle w:val="ListBullet"/>
              <w:rPr>
                <w:lang w:val="en-NZ"/>
              </w:rPr>
            </w:pPr>
            <w:r w:rsidRPr="007F234E">
              <w:t>Use initiative to determine the correct response to a security threat when maintaining security awareness in the aviation workplace</w:t>
            </w:r>
          </w:p>
        </w:tc>
      </w:tr>
      <w:tr w:rsidTr="007F23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F234E">
            <w:pPr>
              <w:pStyle w:val="ListBullet"/>
              <w:rPr>
                <w:lang w:val="en-NZ"/>
              </w:rPr>
            </w:pPr>
            <w:r w:rsidRPr="007F234E">
              <w:t>Modify activities in response to different workplac</w:t>
            </w:r>
            <w:r w:rsidRPr="007F234E">
              <w:t>e contingencies, risk situations and environments</w:t>
            </w:r>
          </w:p>
        </w:tc>
      </w:tr>
      <w:tr w:rsidTr="007F23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F234E">
            <w:pPr>
              <w:pStyle w:val="ListBullet"/>
              <w:rPr>
                <w:lang w:val="en-NZ"/>
              </w:rPr>
            </w:pPr>
            <w:r w:rsidRPr="007F234E">
              <w:t>Monitor and anticipate security issues and risks that may arise when maintaining security awareness and take appropriate action</w:t>
            </w:r>
          </w:p>
        </w:tc>
      </w:tr>
      <w:tr w:rsidTr="007F23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F234E" w:rsidP="007F234E">
            <w:pPr>
              <w:pStyle w:val="ListBullet"/>
            </w:pPr>
            <w:r w:rsidRPr="007F234E">
              <w:t>Identify and select relevant equipment, processes and procedures when main</w:t>
            </w:r>
            <w:r w:rsidRPr="007F234E">
              <w:t xml:space="preserve">taining security awareness </w:t>
            </w:r>
          </w:p>
        </w:tc>
      </w:tr>
    </w:tbl>
    <w:p w:rsidR="00000000" w:rsidRPr="007F234E" w:rsidP="007F234E">
      <w:pPr>
        <w:pStyle w:val="BodyText"/>
      </w:pPr>
    </w:p>
    <w:p w:rsidR="00000000" w:rsidRPr="007F234E" w:rsidP="007F234E">
      <w:pPr>
        <w:pStyle w:val="AllowPageBreak"/>
      </w:pPr>
    </w:p>
    <w:p w:rsidR="00000000" w:rsidRPr="007F234E" w:rsidP="007F234E">
      <w:pPr>
        <w:pStyle w:val="Heading1"/>
      </w:pPr>
      <w:bookmarkStart w:id="10" w:name="O_631275"/>
      <w:bookmarkEnd w:id="10"/>
      <w:r w:rsidRPr="007F234E">
        <w:t>Evidence Guide</w:t>
      </w:r>
    </w:p>
    <w:tbl>
      <w:tblPr>
        <w:tblW w:w="9640" w:type="dxa"/>
        <w:tblLayout w:type="fixed"/>
        <w:tblCellMar>
          <w:left w:w="62" w:type="dxa"/>
          <w:right w:w="62" w:type="dxa"/>
        </w:tblCellMar>
        <w:tblLook w:val="0000"/>
      </w:tblPr>
      <w:tblGrid>
        <w:gridCol w:w="3378"/>
        <w:gridCol w:w="6262"/>
      </w:tblGrid>
      <w:tr w:rsidTr="007F234E">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7F234E">
            <w:pPr>
              <w:pStyle w:val="BodyText"/>
              <w:rPr>
                <w:lang w:val="en-NZ"/>
              </w:rPr>
            </w:pPr>
            <w:r w:rsidRPr="007F234E">
              <w:t xml:space="preserve">The evidence guide provides advice on assessment and must be read in conjunction with the performance criteria, required knowledge and skills, </w:t>
            </w:r>
            <w:r w:rsidRPr="007F234E">
              <w:t>the range statement and the assessment guidelines for this Training Package.</w:t>
            </w:r>
          </w:p>
        </w:tc>
      </w:tr>
      <w:tr w:rsidTr="007F234E">
        <w:tblPrEx>
          <w:tblW w:w="9640" w:type="dxa"/>
          <w:tblLayout w:type="fixed"/>
          <w:tblCellMar>
            <w:left w:w="62" w:type="dxa"/>
            <w:right w:w="62" w:type="dxa"/>
          </w:tblCellMar>
          <w:tblLook w:val="0000"/>
        </w:tblPrEx>
        <w:tc>
          <w:tcPr>
            <w:tcW w:w="3378" w:type="dxa"/>
            <w:tcBorders>
              <w:top w:val="nil"/>
              <w:left w:val="nil"/>
              <w:bottom w:val="nil"/>
              <w:right w:val="nil"/>
            </w:tcBorders>
            <w:tcMar>
              <w:top w:w="0" w:type="dxa"/>
              <w:left w:w="62" w:type="dxa"/>
              <w:bottom w:w="0" w:type="dxa"/>
              <w:right w:w="62" w:type="dxa"/>
            </w:tcMar>
          </w:tcPr>
          <w:p w:rsidR="00000000" w:rsidP="007F234E">
            <w:pPr>
              <w:pStyle w:val="BodyText"/>
              <w:rPr>
                <w:lang w:val="en-NZ"/>
              </w:rPr>
            </w:pPr>
            <w:r w:rsidRPr="007F234E">
              <w:rPr>
                <w:rStyle w:val="SpecialBold"/>
              </w:rPr>
              <w:t>Critical aspects for assessment and evidence required to demonstrate competency in this unit</w:t>
            </w:r>
          </w:p>
        </w:tc>
        <w:tc>
          <w:tcPr>
            <w:tcW w:w="6262" w:type="dxa"/>
            <w:tcBorders>
              <w:top w:val="nil"/>
              <w:left w:val="nil"/>
              <w:bottom w:val="nil"/>
              <w:right w:val="nil"/>
            </w:tcBorders>
            <w:tcMar>
              <w:top w:w="0" w:type="dxa"/>
              <w:left w:w="62" w:type="dxa"/>
              <w:bottom w:w="0" w:type="dxa"/>
              <w:right w:w="62" w:type="dxa"/>
            </w:tcMar>
          </w:tcPr>
          <w:p w:rsidR="00000000" w:rsidRPr="007F234E" w:rsidP="007F234E">
            <w:pPr>
              <w:pStyle w:val="BodyText"/>
            </w:pPr>
            <w:r w:rsidRPr="007F234E">
              <w:t>The evidence required to demonstrate competency in this unit must be relevant to and</w:t>
            </w:r>
            <w:r w:rsidRPr="007F234E">
              <w:t xml:space="preserve"> satisfy all of the requirements of the elements and performance criteria of this unit and include:</w:t>
            </w:r>
          </w:p>
          <w:p w:rsidR="00000000" w:rsidRPr="007F234E" w:rsidP="007F234E">
            <w:pPr>
              <w:pStyle w:val="ListBullet"/>
            </w:pPr>
            <w:r w:rsidRPr="007F234E">
              <w:t>accurately describe the security role of individual workers in the aviation workplace</w:t>
            </w:r>
          </w:p>
          <w:p w:rsidR="00000000" w:rsidRPr="007F234E" w:rsidP="007F234E">
            <w:pPr>
              <w:pStyle w:val="ListBullet"/>
            </w:pPr>
            <w:r w:rsidRPr="007F234E">
              <w:t>demonstrate the ability to apply security measures within the workpla</w:t>
            </w:r>
            <w:r w:rsidRPr="007F234E">
              <w:t>ce</w:t>
            </w:r>
          </w:p>
          <w:p w:rsidR="00000000" w:rsidRPr="007F234E" w:rsidP="007F234E">
            <w:pPr>
              <w:pStyle w:val="ListBullet"/>
            </w:pPr>
            <w:r w:rsidRPr="007F234E">
              <w:t>apply effective interpersonal and communication skills when working with others to maintain security vigilance</w:t>
            </w:r>
          </w:p>
          <w:p w:rsidR="00000000" w:rsidRPr="007F234E" w:rsidP="007F234E">
            <w:pPr>
              <w:pStyle w:val="ListBullet"/>
            </w:pPr>
            <w:r w:rsidRPr="007F234E">
              <w:t>identify and correctly respond to security risks within the aviation workplace</w:t>
            </w:r>
          </w:p>
          <w:p w:rsidR="00000000" w:rsidP="007F234E">
            <w:pPr>
              <w:pStyle w:val="ListBullet"/>
              <w:rPr>
                <w:lang w:val="en-NZ"/>
              </w:rPr>
            </w:pPr>
            <w:r w:rsidRPr="007F234E">
              <w:t>correctly use documentation when reporting potential security i</w:t>
            </w:r>
            <w:r w:rsidRPr="007F234E">
              <w:t>ssues</w:t>
            </w:r>
          </w:p>
        </w:tc>
      </w:tr>
      <w:tr w:rsidTr="007F234E">
        <w:tblPrEx>
          <w:tblW w:w="9640" w:type="dxa"/>
          <w:tblLayout w:type="fixed"/>
          <w:tblCellMar>
            <w:left w:w="62" w:type="dxa"/>
            <w:right w:w="62" w:type="dxa"/>
          </w:tblCellMar>
          <w:tblLook w:val="0000"/>
        </w:tblPrEx>
        <w:tc>
          <w:tcPr>
            <w:tcW w:w="3378" w:type="dxa"/>
            <w:tcBorders>
              <w:top w:val="nil"/>
              <w:left w:val="nil"/>
              <w:bottom w:val="nil"/>
              <w:right w:val="nil"/>
            </w:tcBorders>
            <w:tcMar>
              <w:top w:w="0" w:type="dxa"/>
              <w:left w:w="62" w:type="dxa"/>
              <w:bottom w:w="0" w:type="dxa"/>
              <w:right w:w="62" w:type="dxa"/>
            </w:tcMar>
          </w:tcPr>
          <w:p w:rsidR="00000000" w:rsidP="007F234E">
            <w:pPr>
              <w:pStyle w:val="BodyText"/>
              <w:rPr>
                <w:lang w:val="en-NZ"/>
              </w:rPr>
            </w:pPr>
            <w:r w:rsidRPr="007F234E">
              <w:rPr>
                <w:rStyle w:val="SpecialBold"/>
              </w:rPr>
              <w:t>Context of and specific resources for assessment</w:t>
            </w:r>
          </w:p>
        </w:tc>
        <w:tc>
          <w:tcPr>
            <w:tcW w:w="6262" w:type="dxa"/>
            <w:tcBorders>
              <w:top w:val="nil"/>
              <w:left w:val="nil"/>
              <w:bottom w:val="nil"/>
              <w:right w:val="nil"/>
            </w:tcBorders>
            <w:tcMar>
              <w:top w:w="0" w:type="dxa"/>
              <w:left w:w="62" w:type="dxa"/>
              <w:bottom w:w="0" w:type="dxa"/>
              <w:right w:w="62" w:type="dxa"/>
            </w:tcMar>
          </w:tcPr>
          <w:p w:rsidR="00000000" w:rsidRPr="007F234E" w:rsidP="007F234E">
            <w:pPr>
              <w:pStyle w:val="BodyText"/>
            </w:pPr>
            <w:r w:rsidRPr="007F234E">
              <w:t>Performance is demonstrated consistently over a period of time and in a suitable range of contexts within an aviation workplace</w:t>
            </w:r>
          </w:p>
          <w:p w:rsidR="00000000" w:rsidRPr="007F234E" w:rsidP="007F234E">
            <w:pPr>
              <w:pStyle w:val="BodyText"/>
            </w:pPr>
            <w:r w:rsidRPr="007F234E">
              <w:t>Resources for assessment include:</w:t>
            </w:r>
          </w:p>
          <w:p w:rsidR="00000000" w:rsidRPr="007F234E" w:rsidP="007F234E">
            <w:pPr>
              <w:pStyle w:val="ListBullet"/>
            </w:pPr>
            <w:r w:rsidRPr="007F234E">
              <w:t>a range of exercises, case studies and/or other simulated practical and knowledge assessment within the aviation industry, and</w:t>
            </w:r>
          </w:p>
          <w:p w:rsidR="00000000" w:rsidRPr="007F234E" w:rsidP="007F234E">
            <w:pPr>
              <w:pStyle w:val="ListBullet"/>
            </w:pPr>
            <w:r w:rsidRPr="007F234E">
              <w:t>access to a range of relevant operational situations which require working effectively with others in the aviation industry</w:t>
            </w:r>
          </w:p>
          <w:p w:rsidR="00000000" w:rsidRPr="007F234E" w:rsidP="007F234E">
            <w:pPr>
              <w:pStyle w:val="BodyText"/>
            </w:pPr>
            <w:r w:rsidRPr="007F234E">
              <w:t>In bo</w:t>
            </w:r>
            <w:r w:rsidRPr="007F234E">
              <w:t>th real and simulated environments, access is required to:</w:t>
            </w:r>
          </w:p>
          <w:p w:rsidR="00000000" w:rsidRPr="007F234E" w:rsidP="007F234E">
            <w:pPr>
              <w:pStyle w:val="ListBullet"/>
            </w:pPr>
            <w:r w:rsidRPr="007F234E">
              <w:t>materials and equipment used within the aviation industry, and</w:t>
            </w:r>
          </w:p>
          <w:p w:rsidR="00000000" w:rsidP="007F234E">
            <w:pPr>
              <w:pStyle w:val="ListBullet"/>
              <w:rPr>
                <w:lang w:val="en-NZ"/>
              </w:rPr>
            </w:pPr>
            <w:r w:rsidRPr="007F234E">
              <w:t>documentation used in the aviation industry including workplace procedures, regulations, codes of practice and operation manuals</w:t>
            </w:r>
          </w:p>
        </w:tc>
      </w:tr>
      <w:tr w:rsidTr="007F234E">
        <w:tblPrEx>
          <w:tblW w:w="9640" w:type="dxa"/>
          <w:tblLayout w:type="fixed"/>
          <w:tblCellMar>
            <w:left w:w="62" w:type="dxa"/>
            <w:right w:w="62" w:type="dxa"/>
          </w:tblCellMar>
          <w:tblLook w:val="0000"/>
        </w:tblPrEx>
        <w:tc>
          <w:tcPr>
            <w:tcW w:w="3378" w:type="dxa"/>
            <w:tcBorders>
              <w:top w:val="nil"/>
              <w:left w:val="nil"/>
              <w:bottom w:val="nil"/>
              <w:right w:val="nil"/>
            </w:tcBorders>
            <w:tcMar>
              <w:top w:w="0" w:type="dxa"/>
              <w:left w:w="62" w:type="dxa"/>
              <w:bottom w:w="0" w:type="dxa"/>
              <w:right w:w="62" w:type="dxa"/>
            </w:tcMar>
          </w:tcPr>
          <w:p w:rsidR="00000000" w:rsidRPr="007F234E" w:rsidP="007F234E">
            <w:pPr>
              <w:pStyle w:val="BodyText"/>
            </w:pPr>
            <w:r w:rsidRPr="007F234E">
              <w:rPr>
                <w:rStyle w:val="SpecialBold"/>
              </w:rPr>
              <w:t>Ass</w:t>
            </w:r>
            <w:r w:rsidRPr="007F234E">
              <w:rPr>
                <w:rStyle w:val="SpecialBold"/>
              </w:rPr>
              <w:t xml:space="preserve">essment for Passenger/Non-Passenger Screener and Checked Baggage Screener Roles </w:t>
            </w:r>
          </w:p>
          <w:p w:rsidR="00000000">
            <w:pPr>
              <w:pStyle w:val="BodyText"/>
              <w:keepNext w:val="0"/>
              <w:keepLines w:val="0"/>
              <w:contextualSpacing w:val="0"/>
              <w:rPr>
                <w:rFonts w:ascii="Tahoma" w:hAnsi="Tahoma"/>
                <w:color w:val="000000"/>
                <w:sz w:val="20"/>
                <w:lang w:val="en-NZ"/>
              </w:rPr>
            </w:pPr>
          </w:p>
        </w:tc>
        <w:tc>
          <w:tcPr>
            <w:tcW w:w="6262" w:type="dxa"/>
            <w:tcBorders>
              <w:top w:val="nil"/>
              <w:left w:val="nil"/>
              <w:bottom w:val="nil"/>
              <w:right w:val="nil"/>
            </w:tcBorders>
            <w:tcMar>
              <w:top w:w="0" w:type="dxa"/>
              <w:left w:w="62" w:type="dxa"/>
              <w:bottom w:w="0" w:type="dxa"/>
              <w:right w:w="62" w:type="dxa"/>
            </w:tcMar>
          </w:tcPr>
          <w:p w:rsidR="00000000" w:rsidRPr="007F234E" w:rsidP="007F234E">
            <w:pPr>
              <w:pStyle w:val="BodyText"/>
            </w:pPr>
            <w:r w:rsidRPr="007F234E">
              <w:t>Assessment must:</w:t>
            </w:r>
          </w:p>
          <w:p w:rsidR="00000000" w:rsidRPr="007F234E" w:rsidP="007F234E">
            <w:pPr>
              <w:pStyle w:val="ListBullet"/>
            </w:pPr>
            <w:r w:rsidRPr="007F234E">
              <w:t>be undertaken by a registered training organisation.</w:t>
            </w:r>
          </w:p>
          <w:p w:rsidR="00000000" w:rsidRPr="007F234E" w:rsidP="007F234E">
            <w:pPr>
              <w:pStyle w:val="BodyText"/>
            </w:pPr>
            <w:r w:rsidRPr="007F234E">
              <w:t>Assessment of knowledge must:</w:t>
            </w:r>
          </w:p>
          <w:p w:rsidR="00000000" w:rsidRPr="007F234E" w:rsidP="007F234E">
            <w:pPr>
              <w:pStyle w:val="ListBullet"/>
            </w:pPr>
            <w:r w:rsidRPr="007F234E">
              <w:t xml:space="preserve">be conducted through written/oral assessments. </w:t>
            </w:r>
          </w:p>
          <w:p w:rsidR="00000000" w:rsidRPr="007F234E" w:rsidP="007F234E">
            <w:pPr>
              <w:pStyle w:val="BodyText"/>
            </w:pPr>
            <w:r w:rsidRPr="007F234E">
              <w:t>Practical assessment must:</w:t>
            </w:r>
          </w:p>
          <w:p w:rsidR="00000000" w:rsidRPr="007F234E" w:rsidP="007F234E">
            <w:pPr>
              <w:pStyle w:val="ListBullet"/>
            </w:pPr>
            <w:r w:rsidRPr="007F234E">
              <w:t>be undertaken by a registered training organisation</w:t>
            </w:r>
          </w:p>
          <w:p w:rsidR="00000000" w:rsidRPr="007F234E" w:rsidP="007F234E">
            <w:pPr>
              <w:pStyle w:val="ListBullet"/>
            </w:pPr>
            <w:r w:rsidRPr="007F234E">
              <w:t>occur in an appropriate range of situations in the workplace.</w:t>
            </w:r>
          </w:p>
        </w:tc>
      </w:tr>
    </w:tbl>
    <w:p w:rsidR="00000000" w:rsidRPr="007F234E" w:rsidP="007F234E">
      <w:pPr>
        <w:pStyle w:val="BodyText"/>
      </w:pPr>
    </w:p>
    <w:p w:rsidR="00000000" w:rsidRPr="007F234E" w:rsidP="007F234E">
      <w:pPr>
        <w:pStyle w:val="AllowPageBreak"/>
      </w:pPr>
    </w:p>
    <w:p w:rsidR="00000000" w:rsidRPr="007F234E" w:rsidP="007F234E">
      <w:pPr>
        <w:pStyle w:val="Heading1"/>
      </w:pPr>
      <w:bookmarkStart w:id="11" w:name="O_631276"/>
      <w:bookmarkEnd w:id="11"/>
      <w:r w:rsidRPr="007F234E">
        <w:t>Range Statement</w:t>
      </w:r>
    </w:p>
    <w:tbl>
      <w:tblPr>
        <w:tblW w:w="9640" w:type="dxa"/>
        <w:tblLayout w:type="fixed"/>
        <w:tblCellMar>
          <w:left w:w="62" w:type="dxa"/>
          <w:right w:w="62" w:type="dxa"/>
        </w:tblCellMar>
        <w:tblLook w:val="0000"/>
      </w:tblPr>
      <w:tblGrid>
        <w:gridCol w:w="3262"/>
        <w:gridCol w:w="6378"/>
      </w:tblGrid>
      <w:tr w:rsidTr="007F234E">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7F234E">
            <w:pPr>
              <w:pStyle w:val="BodyText"/>
              <w:rPr>
                <w:lang w:val="en-NZ"/>
              </w:rPr>
            </w:pPr>
            <w:r w:rsidRPr="007F234E">
              <w:t>The range statement relates to the unit of competency as a whole. It allows for</w:t>
            </w:r>
            <w:r w:rsidRPr="007F234E">
              <w:t xml:space="preserve"> different work environments and situations that may affect performance.</w:t>
            </w:r>
          </w:p>
        </w:tc>
      </w:tr>
      <w:tr w:rsidTr="007F234E">
        <w:tblPrEx>
          <w:tblW w:w="9640" w:type="dxa"/>
          <w:tblLayout w:type="fixed"/>
          <w:tblCellMar>
            <w:left w:w="62" w:type="dxa"/>
            <w:right w:w="62" w:type="dxa"/>
          </w:tblCellMar>
          <w:tblLook w:val="0000"/>
        </w:tblPrEx>
        <w:trPr>
          <w:trHeight w:val="57"/>
        </w:trPr>
        <w:tc>
          <w:tcPr>
            <w:tcW w:w="3262" w:type="dxa"/>
            <w:tcBorders>
              <w:top w:val="nil"/>
              <w:left w:val="nil"/>
              <w:bottom w:val="nil"/>
              <w:right w:val="nil"/>
            </w:tcBorders>
            <w:tcMar>
              <w:top w:w="0" w:type="dxa"/>
              <w:left w:w="62" w:type="dxa"/>
              <w:bottom w:w="0" w:type="dxa"/>
              <w:right w:w="62" w:type="dxa"/>
            </w:tcMar>
          </w:tcPr>
          <w:p w:rsidR="00000000" w:rsidP="007F234E">
            <w:pPr>
              <w:pStyle w:val="BodyText"/>
              <w:rPr>
                <w:lang w:val="en-NZ"/>
              </w:rPr>
            </w:pPr>
            <w:r w:rsidRPr="007F234E">
              <w:t>Legislative requirements may include:</w:t>
            </w:r>
          </w:p>
        </w:tc>
        <w:tc>
          <w:tcPr>
            <w:tcW w:w="6378" w:type="dxa"/>
            <w:tcBorders>
              <w:top w:val="nil"/>
              <w:left w:val="nil"/>
              <w:bottom w:val="nil"/>
              <w:right w:val="nil"/>
            </w:tcBorders>
            <w:tcMar>
              <w:top w:w="0" w:type="dxa"/>
              <w:left w:w="62" w:type="dxa"/>
              <w:bottom w:w="0" w:type="dxa"/>
              <w:right w:w="62" w:type="dxa"/>
            </w:tcMar>
          </w:tcPr>
          <w:p w:rsidR="00000000" w:rsidRPr="007F234E" w:rsidP="007F234E">
            <w:pPr>
              <w:pStyle w:val="ListBullet"/>
            </w:pPr>
            <w:r w:rsidRPr="007F234E">
              <w:t>the Aviation Transport Security Act</w:t>
            </w:r>
          </w:p>
          <w:p w:rsidR="00000000" w:rsidRPr="007F234E" w:rsidP="007F234E">
            <w:pPr>
              <w:pStyle w:val="ListBullet"/>
            </w:pPr>
            <w:r w:rsidRPr="007F234E">
              <w:t>the Aviation Transport Security Regulation</w:t>
            </w:r>
          </w:p>
          <w:p w:rsidR="00000000" w:rsidRPr="007F234E" w:rsidP="007F234E">
            <w:pPr>
              <w:pStyle w:val="ListBullet"/>
            </w:pPr>
            <w:r w:rsidRPr="007F234E">
              <w:t>the organisation’</w:t>
            </w:r>
            <w:r w:rsidRPr="007F234E">
              <w:t>s Transport Security Program as approved under the Aviation Transport Security Act</w:t>
            </w:r>
          </w:p>
          <w:p w:rsidR="00000000" w:rsidP="007F234E">
            <w:pPr>
              <w:pStyle w:val="ListBullet"/>
              <w:rPr>
                <w:lang w:val="en-NZ"/>
              </w:rPr>
            </w:pPr>
            <w:r w:rsidRPr="007F234E">
              <w:t>Notices made under the Act and the Regulations</w:t>
            </w:r>
          </w:p>
        </w:tc>
      </w:tr>
      <w:tr w:rsidTr="007F234E">
        <w:tblPrEx>
          <w:tblW w:w="9640" w:type="dxa"/>
          <w:tblLayout w:type="fixed"/>
          <w:tblCellMar>
            <w:left w:w="62" w:type="dxa"/>
            <w:right w:w="62" w:type="dxa"/>
          </w:tblCellMar>
          <w:tblLook w:val="0000"/>
        </w:tblPrEx>
        <w:tc>
          <w:tcPr>
            <w:tcW w:w="3262" w:type="dxa"/>
            <w:tcBorders>
              <w:top w:val="nil"/>
              <w:left w:val="nil"/>
              <w:bottom w:val="nil"/>
              <w:right w:val="nil"/>
            </w:tcBorders>
            <w:tcMar>
              <w:top w:w="0" w:type="dxa"/>
              <w:left w:w="62" w:type="dxa"/>
              <w:bottom w:w="0" w:type="dxa"/>
              <w:right w:w="62" w:type="dxa"/>
            </w:tcMar>
          </w:tcPr>
          <w:p w:rsidR="00000000" w:rsidP="007F234E">
            <w:pPr>
              <w:pStyle w:val="BodyText"/>
              <w:rPr>
                <w:lang w:val="en-NZ"/>
              </w:rPr>
            </w:pPr>
            <w:r w:rsidRPr="007F234E">
              <w:t>Aviation workplaces may include:</w:t>
            </w:r>
          </w:p>
        </w:tc>
        <w:tc>
          <w:tcPr>
            <w:tcW w:w="6378" w:type="dxa"/>
            <w:tcBorders>
              <w:top w:val="nil"/>
              <w:left w:val="nil"/>
              <w:bottom w:val="nil"/>
              <w:right w:val="nil"/>
            </w:tcBorders>
            <w:tcMar>
              <w:top w:w="0" w:type="dxa"/>
              <w:left w:w="62" w:type="dxa"/>
              <w:bottom w:w="0" w:type="dxa"/>
              <w:right w:w="62" w:type="dxa"/>
            </w:tcMar>
          </w:tcPr>
          <w:p w:rsidR="00000000" w:rsidRPr="007F234E" w:rsidP="007F234E">
            <w:pPr>
              <w:pStyle w:val="ListBullet"/>
            </w:pPr>
            <w:r w:rsidRPr="007F234E">
              <w:t>airside security zones</w:t>
            </w:r>
          </w:p>
          <w:p w:rsidR="00000000" w:rsidP="007F234E">
            <w:pPr>
              <w:pStyle w:val="ListBullet"/>
              <w:rPr>
                <w:lang w:val="en-NZ"/>
              </w:rPr>
            </w:pPr>
            <w:r w:rsidRPr="007F234E">
              <w:t>landside security zones</w:t>
            </w:r>
          </w:p>
        </w:tc>
      </w:tr>
      <w:tr w:rsidTr="007F234E">
        <w:tblPrEx>
          <w:tblW w:w="9640" w:type="dxa"/>
          <w:tblLayout w:type="fixed"/>
          <w:tblCellMar>
            <w:left w:w="62" w:type="dxa"/>
            <w:right w:w="62" w:type="dxa"/>
          </w:tblCellMar>
          <w:tblLook w:val="0000"/>
        </w:tblPrEx>
        <w:tc>
          <w:tcPr>
            <w:tcW w:w="3262" w:type="dxa"/>
            <w:tcBorders>
              <w:top w:val="nil"/>
              <w:left w:val="nil"/>
              <w:bottom w:val="nil"/>
              <w:right w:val="nil"/>
            </w:tcBorders>
            <w:tcMar>
              <w:top w:w="0" w:type="dxa"/>
              <w:left w:w="62" w:type="dxa"/>
              <w:bottom w:w="0" w:type="dxa"/>
              <w:right w:w="62" w:type="dxa"/>
            </w:tcMar>
          </w:tcPr>
          <w:p w:rsidR="00000000" w:rsidP="007F234E">
            <w:pPr>
              <w:pStyle w:val="BodyText"/>
              <w:rPr>
                <w:lang w:val="en-NZ"/>
              </w:rPr>
            </w:pPr>
            <w:r w:rsidRPr="007F234E">
              <w:t>Airside security zones on an airport include:</w:t>
            </w:r>
          </w:p>
        </w:tc>
        <w:tc>
          <w:tcPr>
            <w:tcW w:w="6378" w:type="dxa"/>
            <w:tcBorders>
              <w:top w:val="nil"/>
              <w:left w:val="nil"/>
              <w:bottom w:val="nil"/>
              <w:right w:val="nil"/>
            </w:tcBorders>
            <w:tcMar>
              <w:top w:w="0" w:type="dxa"/>
              <w:left w:w="62" w:type="dxa"/>
              <w:bottom w:w="0" w:type="dxa"/>
              <w:right w:w="62" w:type="dxa"/>
            </w:tcMar>
          </w:tcPr>
          <w:p w:rsidR="00000000" w:rsidRPr="007F234E" w:rsidP="007F234E">
            <w:pPr>
              <w:pStyle w:val="ListBullet"/>
            </w:pPr>
            <w:r w:rsidRPr="007F234E">
              <w:t>the security restricted area</w:t>
            </w:r>
          </w:p>
          <w:p w:rsidR="00000000" w:rsidP="007F234E">
            <w:pPr>
              <w:pStyle w:val="ListBullet"/>
              <w:rPr>
                <w:lang w:val="en-NZ"/>
              </w:rPr>
            </w:pPr>
            <w:r w:rsidRPr="007F234E">
              <w:t>the enhanced inspection area</w:t>
            </w:r>
          </w:p>
        </w:tc>
      </w:tr>
      <w:tr w:rsidTr="007F234E">
        <w:tblPrEx>
          <w:tblW w:w="9640" w:type="dxa"/>
          <w:tblLayout w:type="fixed"/>
          <w:tblCellMar>
            <w:left w:w="62" w:type="dxa"/>
            <w:right w:w="62" w:type="dxa"/>
          </w:tblCellMar>
          <w:tblLook w:val="0000"/>
        </w:tblPrEx>
        <w:tc>
          <w:tcPr>
            <w:tcW w:w="3262" w:type="dxa"/>
            <w:tcBorders>
              <w:top w:val="nil"/>
              <w:left w:val="nil"/>
              <w:bottom w:val="nil"/>
              <w:right w:val="nil"/>
            </w:tcBorders>
            <w:tcMar>
              <w:top w:w="0" w:type="dxa"/>
              <w:left w:w="62" w:type="dxa"/>
              <w:bottom w:w="0" w:type="dxa"/>
              <w:right w:w="62" w:type="dxa"/>
            </w:tcMar>
          </w:tcPr>
          <w:p w:rsidR="00000000" w:rsidP="007F234E">
            <w:pPr>
              <w:pStyle w:val="BodyText"/>
              <w:rPr>
                <w:lang w:val="en-NZ"/>
              </w:rPr>
            </w:pPr>
            <w:r w:rsidRPr="007F234E">
              <w:t>Landside security zones on an airport include:</w:t>
            </w:r>
          </w:p>
        </w:tc>
        <w:tc>
          <w:tcPr>
            <w:tcW w:w="6378" w:type="dxa"/>
            <w:tcBorders>
              <w:top w:val="nil"/>
              <w:left w:val="nil"/>
              <w:bottom w:val="nil"/>
              <w:right w:val="nil"/>
            </w:tcBorders>
            <w:tcMar>
              <w:top w:w="0" w:type="dxa"/>
              <w:left w:w="62" w:type="dxa"/>
              <w:bottom w:w="0" w:type="dxa"/>
              <w:right w:w="62" w:type="dxa"/>
            </w:tcMar>
          </w:tcPr>
          <w:p w:rsidR="00000000" w:rsidRPr="007F234E" w:rsidP="007F234E">
            <w:pPr>
              <w:pStyle w:val="ListBullet"/>
            </w:pPr>
            <w:r w:rsidRPr="007F234E">
              <w:t>the sterile area</w:t>
            </w:r>
          </w:p>
          <w:p w:rsidR="00000000" w:rsidRPr="007F234E" w:rsidP="007F234E">
            <w:pPr>
              <w:pStyle w:val="ListBullet"/>
            </w:pPr>
            <w:r w:rsidRPr="007F234E">
              <w:t>the fuel storage zone</w:t>
            </w:r>
          </w:p>
          <w:p w:rsidR="00000000" w:rsidRPr="007F234E" w:rsidP="007F234E">
            <w:pPr>
              <w:pStyle w:val="ListBullet"/>
            </w:pPr>
            <w:r w:rsidRPr="007F234E">
              <w:t>the air traffic control facilities zone</w:t>
            </w:r>
          </w:p>
          <w:p w:rsidR="00000000" w:rsidP="007F234E">
            <w:pPr>
              <w:pStyle w:val="ListBullet"/>
              <w:rPr>
                <w:lang w:val="en-NZ"/>
              </w:rPr>
            </w:pPr>
            <w:r w:rsidRPr="007F234E">
              <w:t>the navigational aids z</w:t>
            </w:r>
            <w:r w:rsidRPr="007F234E">
              <w:t>one</w:t>
            </w:r>
          </w:p>
        </w:tc>
      </w:tr>
      <w:tr w:rsidTr="007F234E">
        <w:tblPrEx>
          <w:tblW w:w="9640" w:type="dxa"/>
          <w:tblLayout w:type="fixed"/>
          <w:tblCellMar>
            <w:left w:w="62" w:type="dxa"/>
            <w:right w:w="62" w:type="dxa"/>
          </w:tblCellMar>
          <w:tblLook w:val="0000"/>
        </w:tblPrEx>
        <w:tc>
          <w:tcPr>
            <w:tcW w:w="3262" w:type="dxa"/>
            <w:tcBorders>
              <w:top w:val="nil"/>
              <w:left w:val="nil"/>
              <w:bottom w:val="nil"/>
              <w:right w:val="nil"/>
            </w:tcBorders>
            <w:tcMar>
              <w:top w:w="0" w:type="dxa"/>
              <w:left w:w="62" w:type="dxa"/>
              <w:bottom w:w="0" w:type="dxa"/>
              <w:right w:w="62" w:type="dxa"/>
            </w:tcMar>
          </w:tcPr>
          <w:p w:rsidR="00000000" w:rsidP="007F234E">
            <w:pPr>
              <w:pStyle w:val="BodyText"/>
              <w:rPr>
                <w:lang w:val="en-NZ"/>
              </w:rPr>
            </w:pPr>
            <w:r w:rsidRPr="007F234E">
              <w:t>Aviation transport security policies and procedures are:</w:t>
            </w:r>
          </w:p>
        </w:tc>
        <w:tc>
          <w:tcPr>
            <w:tcW w:w="6378" w:type="dxa"/>
            <w:tcBorders>
              <w:top w:val="nil"/>
              <w:left w:val="nil"/>
              <w:bottom w:val="nil"/>
              <w:right w:val="nil"/>
            </w:tcBorders>
            <w:tcMar>
              <w:top w:w="0" w:type="dxa"/>
              <w:left w:w="62" w:type="dxa"/>
              <w:bottom w:w="0" w:type="dxa"/>
              <w:right w:w="62" w:type="dxa"/>
            </w:tcMar>
          </w:tcPr>
          <w:p w:rsidR="00000000" w:rsidP="007F234E">
            <w:pPr>
              <w:pStyle w:val="ListBullet"/>
              <w:rPr>
                <w:lang w:val="en-NZ"/>
              </w:rPr>
            </w:pPr>
            <w:r w:rsidRPr="007F234E">
              <w:t xml:space="preserve">those policies and workplace procedures of an aviation transport organisation required to ensure the achievement of the organisation’s transport security programs in fulfilment of the relevant </w:t>
            </w:r>
            <w:r w:rsidRPr="007F234E">
              <w:t>sections of the Aviation Transport Security Act and Regulations and any applicable special security directions, notices and other instructions from the Secretary of the Department administering the Aviation Transport Security Act</w:t>
            </w:r>
          </w:p>
        </w:tc>
      </w:tr>
      <w:tr w:rsidTr="007F234E">
        <w:tblPrEx>
          <w:tblW w:w="9640" w:type="dxa"/>
          <w:tblLayout w:type="fixed"/>
          <w:tblCellMar>
            <w:left w:w="62" w:type="dxa"/>
            <w:right w:w="62" w:type="dxa"/>
          </w:tblCellMar>
          <w:tblLook w:val="0000"/>
        </w:tblPrEx>
        <w:tc>
          <w:tcPr>
            <w:tcW w:w="3262" w:type="dxa"/>
            <w:tcBorders>
              <w:top w:val="nil"/>
              <w:left w:val="nil"/>
              <w:bottom w:val="nil"/>
              <w:right w:val="nil"/>
            </w:tcBorders>
            <w:tcMar>
              <w:top w:w="0" w:type="dxa"/>
              <w:left w:w="62" w:type="dxa"/>
              <w:bottom w:w="0" w:type="dxa"/>
              <w:right w:w="62" w:type="dxa"/>
            </w:tcMar>
          </w:tcPr>
          <w:p w:rsidR="00000000" w:rsidP="007F234E">
            <w:pPr>
              <w:pStyle w:val="BodyText"/>
              <w:rPr>
                <w:lang w:val="en-NZ"/>
              </w:rPr>
            </w:pPr>
            <w:r w:rsidRPr="007F234E">
              <w:t>Transport Security Progra</w:t>
            </w:r>
            <w:r w:rsidRPr="007F234E">
              <w:t>m (TSP) is:</w:t>
            </w:r>
          </w:p>
        </w:tc>
        <w:tc>
          <w:tcPr>
            <w:tcW w:w="6378" w:type="dxa"/>
            <w:tcBorders>
              <w:top w:val="nil"/>
              <w:left w:val="nil"/>
              <w:bottom w:val="nil"/>
              <w:right w:val="nil"/>
            </w:tcBorders>
            <w:tcMar>
              <w:top w:w="0" w:type="dxa"/>
              <w:left w:w="62" w:type="dxa"/>
              <w:bottom w:w="0" w:type="dxa"/>
              <w:right w:w="62" w:type="dxa"/>
            </w:tcMar>
          </w:tcPr>
          <w:p w:rsidR="00000000" w:rsidRPr="007F234E" w:rsidP="007F234E">
            <w:pPr>
              <w:pStyle w:val="ListBullet"/>
            </w:pPr>
            <w:r w:rsidRPr="007F234E">
              <w:t xml:space="preserve">a program developed in accordance with the Aviation Transport Security Act and Regulations. Persons required to have a program are detailed in the Act and Regulations. </w:t>
            </w:r>
          </w:p>
          <w:p w:rsidR="00000000" w:rsidP="007F234E">
            <w:pPr>
              <w:pStyle w:val="ListBullet"/>
              <w:rPr>
                <w:lang w:val="en-NZ"/>
              </w:rPr>
            </w:pPr>
            <w:r w:rsidRPr="007F234E">
              <w:t xml:space="preserve">ATSP details the security measures and procedures to be employed by the participant for the purposes of maintaining </w:t>
            </w:r>
            <w:r w:rsidRPr="007F234E">
              <w:t>aviation security</w:t>
            </w:r>
          </w:p>
        </w:tc>
      </w:tr>
      <w:tr w:rsidTr="007F234E">
        <w:tblPrEx>
          <w:tblW w:w="9640" w:type="dxa"/>
          <w:tblLayout w:type="fixed"/>
          <w:tblCellMar>
            <w:left w:w="62" w:type="dxa"/>
            <w:right w:w="62" w:type="dxa"/>
          </w:tblCellMar>
          <w:tblLook w:val="0000"/>
        </w:tblPrEx>
        <w:tc>
          <w:tcPr>
            <w:tcW w:w="3262" w:type="dxa"/>
            <w:tcBorders>
              <w:top w:val="nil"/>
              <w:left w:val="nil"/>
              <w:bottom w:val="nil"/>
              <w:right w:val="nil"/>
            </w:tcBorders>
            <w:tcMar>
              <w:top w:w="0" w:type="dxa"/>
              <w:left w:w="62" w:type="dxa"/>
              <w:bottom w:w="0" w:type="dxa"/>
              <w:right w:w="62" w:type="dxa"/>
            </w:tcMar>
          </w:tcPr>
          <w:p w:rsidR="00000000" w:rsidP="007F234E">
            <w:pPr>
              <w:pStyle w:val="BodyText"/>
              <w:rPr>
                <w:lang w:val="en-NZ"/>
              </w:rPr>
            </w:pPr>
            <w:r w:rsidRPr="007F234E">
              <w:t>Weapons; explosives; prohibited items; or liquids, aerosols and gels (LAG) products are:</w:t>
            </w:r>
          </w:p>
        </w:tc>
        <w:tc>
          <w:tcPr>
            <w:tcW w:w="6378" w:type="dxa"/>
            <w:tcBorders>
              <w:top w:val="nil"/>
              <w:left w:val="nil"/>
              <w:bottom w:val="nil"/>
              <w:right w:val="nil"/>
            </w:tcBorders>
            <w:tcMar>
              <w:top w:w="0" w:type="dxa"/>
              <w:left w:w="62" w:type="dxa"/>
              <w:bottom w:w="0" w:type="dxa"/>
              <w:right w:w="62" w:type="dxa"/>
            </w:tcMar>
          </w:tcPr>
          <w:p w:rsidR="00000000" w:rsidP="007F234E">
            <w:pPr>
              <w:pStyle w:val="ListBullet"/>
              <w:rPr>
                <w:lang w:val="en-NZ"/>
              </w:rPr>
            </w:pPr>
            <w:r w:rsidRPr="007F234E">
              <w:t>as described under the Legislat</w:t>
            </w:r>
            <w:r w:rsidRPr="007F234E">
              <w:t>ion</w:t>
            </w:r>
          </w:p>
        </w:tc>
      </w:tr>
      <w:tr w:rsidTr="007F234E">
        <w:tblPrEx>
          <w:tblW w:w="9640" w:type="dxa"/>
          <w:tblLayout w:type="fixed"/>
          <w:tblCellMar>
            <w:left w:w="62" w:type="dxa"/>
            <w:right w:w="62" w:type="dxa"/>
          </w:tblCellMar>
          <w:tblLook w:val="0000"/>
        </w:tblPrEx>
        <w:tc>
          <w:tcPr>
            <w:tcW w:w="3262" w:type="dxa"/>
            <w:tcBorders>
              <w:top w:val="nil"/>
              <w:left w:val="nil"/>
              <w:bottom w:val="nil"/>
              <w:right w:val="nil"/>
            </w:tcBorders>
            <w:tcMar>
              <w:top w:w="0" w:type="dxa"/>
              <w:left w:w="62" w:type="dxa"/>
              <w:bottom w:w="0" w:type="dxa"/>
              <w:right w:w="62" w:type="dxa"/>
            </w:tcMar>
          </w:tcPr>
          <w:p w:rsidR="00000000" w:rsidP="007F234E">
            <w:pPr>
              <w:pStyle w:val="BodyText"/>
              <w:rPr>
                <w:lang w:val="en-NZ"/>
              </w:rPr>
            </w:pPr>
            <w:r w:rsidRPr="007F234E">
              <w:t>Typical security issues may include:</w:t>
            </w:r>
          </w:p>
        </w:tc>
        <w:tc>
          <w:tcPr>
            <w:tcW w:w="6378" w:type="dxa"/>
            <w:tcBorders>
              <w:top w:val="nil"/>
              <w:left w:val="nil"/>
              <w:bottom w:val="nil"/>
              <w:right w:val="nil"/>
            </w:tcBorders>
            <w:tcMar>
              <w:top w:w="0" w:type="dxa"/>
              <w:left w:w="62" w:type="dxa"/>
              <w:bottom w:w="0" w:type="dxa"/>
              <w:right w:w="62" w:type="dxa"/>
            </w:tcMar>
          </w:tcPr>
          <w:p w:rsidR="00000000" w:rsidRPr="007F234E" w:rsidP="007F234E">
            <w:pPr>
              <w:pStyle w:val="ListBullet"/>
            </w:pPr>
            <w:r w:rsidRPr="007F234E">
              <w:t>non-display or incorrect display of ID</w:t>
            </w:r>
          </w:p>
          <w:p w:rsidR="00000000" w:rsidRPr="007F234E" w:rsidP="007F234E">
            <w:pPr>
              <w:pStyle w:val="ListBullet"/>
            </w:pPr>
            <w:r w:rsidRPr="007F234E">
              <w:t>unauthorised persons in a secure area</w:t>
            </w:r>
          </w:p>
          <w:p w:rsidR="00000000" w:rsidRPr="007F234E" w:rsidP="007F234E">
            <w:pPr>
              <w:pStyle w:val="ListBullet"/>
            </w:pPr>
            <w:r w:rsidRPr="007F234E">
              <w:t>person in an area without lawful purpose</w:t>
            </w:r>
          </w:p>
          <w:p w:rsidR="00000000" w:rsidRPr="007F234E" w:rsidP="007F234E">
            <w:pPr>
              <w:pStyle w:val="ListBullet"/>
            </w:pPr>
            <w:r w:rsidRPr="007F234E">
              <w:t>unattended or suspicious items</w:t>
            </w:r>
          </w:p>
          <w:p w:rsidR="00000000" w:rsidRPr="007F234E" w:rsidP="007F234E">
            <w:pPr>
              <w:pStyle w:val="ListBullet"/>
            </w:pPr>
            <w:r w:rsidRPr="007F234E">
              <w:t>security related inappropriate comments</w:t>
            </w:r>
          </w:p>
          <w:p w:rsidR="00000000" w:rsidP="007F234E">
            <w:pPr>
              <w:pStyle w:val="ListBullet"/>
              <w:rPr>
                <w:lang w:val="en-NZ"/>
              </w:rPr>
            </w:pPr>
            <w:r w:rsidRPr="007F234E">
              <w:t>unattended or suspicious</w:t>
            </w:r>
            <w:r w:rsidRPr="007F234E">
              <w:t xml:space="preserve"> vehicles</w:t>
            </w:r>
          </w:p>
        </w:tc>
      </w:tr>
      <w:tr w:rsidTr="007F234E">
        <w:tblPrEx>
          <w:tblW w:w="9640" w:type="dxa"/>
          <w:tblLayout w:type="fixed"/>
          <w:tblCellMar>
            <w:left w:w="62" w:type="dxa"/>
            <w:right w:w="62" w:type="dxa"/>
          </w:tblCellMar>
          <w:tblLook w:val="0000"/>
        </w:tblPrEx>
        <w:tc>
          <w:tcPr>
            <w:tcW w:w="3262" w:type="dxa"/>
            <w:tcBorders>
              <w:top w:val="nil"/>
              <w:left w:val="nil"/>
              <w:bottom w:val="nil"/>
              <w:right w:val="nil"/>
            </w:tcBorders>
            <w:tcMar>
              <w:top w:w="0" w:type="dxa"/>
              <w:left w:w="62" w:type="dxa"/>
              <w:bottom w:w="0" w:type="dxa"/>
              <w:right w:w="62" w:type="dxa"/>
            </w:tcMar>
          </w:tcPr>
          <w:p w:rsidR="00000000" w:rsidP="007F234E">
            <w:pPr>
              <w:pStyle w:val="BodyText"/>
              <w:rPr>
                <w:lang w:val="en-NZ"/>
              </w:rPr>
            </w:pPr>
            <w:r w:rsidRPr="007F234E">
              <w:t>Procedures for reporting security risks may include:</w:t>
            </w:r>
          </w:p>
        </w:tc>
        <w:tc>
          <w:tcPr>
            <w:tcW w:w="6378" w:type="dxa"/>
            <w:tcBorders>
              <w:top w:val="nil"/>
              <w:left w:val="nil"/>
              <w:bottom w:val="nil"/>
              <w:right w:val="nil"/>
            </w:tcBorders>
            <w:tcMar>
              <w:top w:w="0" w:type="dxa"/>
              <w:left w:w="62" w:type="dxa"/>
              <w:bottom w:w="0" w:type="dxa"/>
              <w:right w:w="62" w:type="dxa"/>
            </w:tcMar>
          </w:tcPr>
          <w:p w:rsidR="00000000" w:rsidRPr="007F234E" w:rsidP="007F234E">
            <w:pPr>
              <w:pStyle w:val="ListBullet"/>
            </w:pPr>
            <w:r w:rsidRPr="007F234E">
              <w:t>completing documentation such as logs, journals and activity reports</w:t>
            </w:r>
          </w:p>
          <w:p w:rsidR="00000000" w:rsidRPr="007F234E" w:rsidP="007F234E">
            <w:pPr>
              <w:pStyle w:val="ListBullet"/>
            </w:pPr>
            <w:r w:rsidRPr="007F234E">
              <w:t>completing police reports</w:t>
            </w:r>
          </w:p>
          <w:p w:rsidR="00000000" w:rsidRPr="007F234E" w:rsidP="007F234E">
            <w:pPr>
              <w:pStyle w:val="ListBullet"/>
            </w:pPr>
            <w:r w:rsidRPr="007F234E">
              <w:t>completing written and computer reports</w:t>
            </w:r>
          </w:p>
          <w:p w:rsidR="00000000" w:rsidRPr="007F234E" w:rsidP="007F234E">
            <w:pPr>
              <w:pStyle w:val="ListBullet"/>
            </w:pPr>
            <w:r w:rsidRPr="007F234E">
              <w:t>contacting designated personnel</w:t>
            </w:r>
          </w:p>
          <w:p w:rsidR="00000000" w:rsidRPr="007F234E" w:rsidP="007F234E">
            <w:pPr>
              <w:pStyle w:val="ListBullet"/>
            </w:pPr>
            <w:r w:rsidRPr="007F234E">
              <w:t>recording security risk and incident details</w:t>
            </w:r>
          </w:p>
          <w:p w:rsidR="00000000" w:rsidP="007F234E">
            <w:pPr>
              <w:pStyle w:val="ListBullet"/>
              <w:rPr>
                <w:lang w:val="en-NZ"/>
              </w:rPr>
            </w:pPr>
            <w:r w:rsidRPr="007F234E">
              <w:t>requesting security assistance</w:t>
            </w:r>
          </w:p>
        </w:tc>
      </w:tr>
      <w:tr w:rsidTr="007F234E">
        <w:tblPrEx>
          <w:tblW w:w="9640" w:type="dxa"/>
          <w:tblLayout w:type="fixed"/>
          <w:tblCellMar>
            <w:left w:w="62" w:type="dxa"/>
            <w:right w:w="62" w:type="dxa"/>
          </w:tblCellMar>
          <w:tblLook w:val="0000"/>
        </w:tblPrEx>
        <w:tc>
          <w:tcPr>
            <w:tcW w:w="3262" w:type="dxa"/>
            <w:tcBorders>
              <w:top w:val="nil"/>
              <w:left w:val="nil"/>
              <w:bottom w:val="nil"/>
              <w:right w:val="nil"/>
            </w:tcBorders>
            <w:tcMar>
              <w:top w:w="0" w:type="dxa"/>
              <w:left w:w="62" w:type="dxa"/>
              <w:bottom w:w="0" w:type="dxa"/>
              <w:right w:w="62" w:type="dxa"/>
            </w:tcMar>
          </w:tcPr>
          <w:p w:rsidR="00000000" w:rsidP="007F234E">
            <w:pPr>
              <w:pStyle w:val="BodyText"/>
              <w:rPr>
                <w:lang w:val="en-NZ"/>
              </w:rPr>
            </w:pPr>
            <w:r w:rsidRPr="007F234E">
              <w:t>Identification (ID) cards may include:</w:t>
            </w:r>
          </w:p>
        </w:tc>
        <w:tc>
          <w:tcPr>
            <w:tcW w:w="6378" w:type="dxa"/>
            <w:tcBorders>
              <w:top w:val="nil"/>
              <w:left w:val="nil"/>
              <w:bottom w:val="nil"/>
              <w:right w:val="nil"/>
            </w:tcBorders>
            <w:tcMar>
              <w:top w:w="0" w:type="dxa"/>
              <w:left w:w="62" w:type="dxa"/>
              <w:bottom w:w="0" w:type="dxa"/>
              <w:right w:w="62" w:type="dxa"/>
            </w:tcMar>
          </w:tcPr>
          <w:p w:rsidR="00000000" w:rsidRPr="007F234E" w:rsidP="007F234E">
            <w:pPr>
              <w:pStyle w:val="ListBullet"/>
            </w:pPr>
            <w:r w:rsidRPr="007F234E">
              <w:t>Aviation Security Identification Card (ASIC)</w:t>
            </w:r>
          </w:p>
          <w:p w:rsidR="00000000" w:rsidRPr="007F234E" w:rsidP="007F234E">
            <w:pPr>
              <w:pStyle w:val="ListBullet"/>
            </w:pPr>
            <w:r w:rsidRPr="007F234E">
              <w:t>Visitor Identification Card (VIC)</w:t>
            </w:r>
          </w:p>
          <w:p w:rsidR="00000000" w:rsidRPr="007F234E" w:rsidP="007F234E">
            <w:pPr>
              <w:pStyle w:val="ListBullet"/>
            </w:pPr>
            <w:r w:rsidRPr="007F234E">
              <w:t>Identification Card (ID)</w:t>
            </w:r>
          </w:p>
          <w:p w:rsidR="00000000" w:rsidP="007F234E">
            <w:pPr>
              <w:pStyle w:val="ListBullet"/>
              <w:rPr>
                <w:lang w:val="en-NZ"/>
              </w:rPr>
            </w:pPr>
            <w:r w:rsidRPr="007F234E">
              <w:t>Temporary Aircrew Card (TAC)</w:t>
            </w:r>
          </w:p>
        </w:tc>
      </w:tr>
      <w:tr w:rsidTr="007F234E">
        <w:tblPrEx>
          <w:tblW w:w="9640" w:type="dxa"/>
          <w:tblLayout w:type="fixed"/>
          <w:tblCellMar>
            <w:left w:w="62" w:type="dxa"/>
            <w:right w:w="62" w:type="dxa"/>
          </w:tblCellMar>
          <w:tblLook w:val="0000"/>
        </w:tblPrEx>
        <w:trPr>
          <w:trHeight w:val="57"/>
        </w:trPr>
        <w:tc>
          <w:tcPr>
            <w:tcW w:w="3262" w:type="dxa"/>
            <w:tcBorders>
              <w:top w:val="nil"/>
              <w:left w:val="nil"/>
              <w:bottom w:val="nil"/>
              <w:right w:val="nil"/>
            </w:tcBorders>
            <w:tcMar>
              <w:top w:w="0" w:type="dxa"/>
              <w:left w:w="62" w:type="dxa"/>
              <w:bottom w:w="0" w:type="dxa"/>
              <w:right w:w="62" w:type="dxa"/>
            </w:tcMar>
          </w:tcPr>
          <w:p w:rsidR="00000000" w:rsidP="007F234E">
            <w:pPr>
              <w:pStyle w:val="BodyText"/>
              <w:rPr>
                <w:lang w:val="en-NZ"/>
              </w:rPr>
            </w:pPr>
            <w:r w:rsidRPr="007F234E">
              <w:t>An em</w:t>
            </w:r>
            <w:r w:rsidRPr="007F234E">
              <w:t>ployee is:</w:t>
            </w:r>
          </w:p>
        </w:tc>
        <w:tc>
          <w:tcPr>
            <w:tcW w:w="6378" w:type="dxa"/>
            <w:tcBorders>
              <w:top w:val="nil"/>
              <w:left w:val="nil"/>
              <w:bottom w:val="nil"/>
              <w:right w:val="nil"/>
            </w:tcBorders>
            <w:tcMar>
              <w:top w:w="0" w:type="dxa"/>
              <w:left w:w="62" w:type="dxa"/>
              <w:bottom w:w="0" w:type="dxa"/>
              <w:right w:w="62" w:type="dxa"/>
            </w:tcMar>
          </w:tcPr>
          <w:p w:rsidR="00000000" w:rsidRPr="007F234E" w:rsidP="007F234E">
            <w:pPr>
              <w:pStyle w:val="ListBullet"/>
            </w:pPr>
            <w:r w:rsidRPr="007F234E">
              <w:t>a person employed by the aviation industry, or engaged under a contract for services between the individual and the aviation industry participant</w:t>
            </w:r>
          </w:p>
        </w:tc>
      </w:tr>
    </w:tbl>
    <w:p w:rsidR="00000000" w:rsidRPr="007F234E" w:rsidP="007F234E">
      <w:pPr>
        <w:pStyle w:val="BodyText"/>
      </w:pPr>
    </w:p>
    <w:p w:rsidR="00000000" w:rsidRPr="007F234E" w:rsidP="007F234E">
      <w:pPr>
        <w:pStyle w:val="AllowPageBreak"/>
      </w:pPr>
    </w:p>
    <w:p w:rsidR="00000000" w:rsidRPr="007F234E" w:rsidP="007F234E">
      <w:pPr>
        <w:pStyle w:val="Heading1"/>
      </w:pPr>
      <w:bookmarkStart w:id="12" w:name="O_631277"/>
      <w:bookmarkEnd w:id="12"/>
      <w:r w:rsidRPr="007F234E">
        <w:t>Unit Sector(s)</w:t>
      </w:r>
    </w:p>
    <w:p w:rsidR="00000000" w:rsidRPr="007F234E" w:rsidP="007F234E">
      <w:pPr>
        <w:pStyle w:val="BodyText"/>
      </w:pPr>
      <w:r w:rsidRPr="007F234E">
        <w:t>Not applicable.</w:t>
      </w:r>
    </w:p>
    <w:p w:rsidR="00000000" w:rsidRPr="007F234E" w:rsidP="007F234E">
      <w:pPr>
        <w:pStyle w:val="AllowPageBreak"/>
      </w:pPr>
    </w:p>
    <w:p w:rsidR="00000000" w:rsidRPr="007F234E" w:rsidP="007F234E">
      <w:pPr>
        <w:pStyle w:val="Heading1"/>
      </w:pPr>
      <w:bookmarkStart w:id="13" w:name="O_631278"/>
      <w:bookmarkEnd w:id="13"/>
      <w:r w:rsidRPr="007F234E">
        <w:t>Custom Content Section</w:t>
      </w:r>
    </w:p>
    <w:p w:rsidR="00000000" w:rsidRPr="007F234E" w:rsidP="007F234E">
      <w:pPr>
        <w:pStyle w:val="BodyText"/>
      </w:pPr>
      <w:r w:rsidRPr="007F234E">
        <w:t>Z –</w:t>
      </w:r>
      <w:r w:rsidRPr="007F234E">
        <w:t xml:space="preserve"> Situation Awareness</w:t>
      </w:r>
    </w:p>
    <w:p w:rsidR="00000000" w:rsidRPr="007F234E" w:rsidP="007F234E"/>
    <w:sectPr w:rsidSect="007F23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3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34E" w:rsidRPr="00E03032" w:rsidP="00E030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3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032" w:rsidP="007F23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03032" w:rsidP="007F234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03032" w:rsidP="007F23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3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34E" w:rsidRPr="00E03032" w:rsidP="00E0303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3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032" w:rsidRPr="002D2AF8" w:rsidP="007F234E">
    <w:pPr>
      <w:pStyle w:val="Header"/>
      <w:framePr w:wrap="around"/>
    </w:pPr>
    <w:r>
      <w:fldChar w:fldCharType="begin"/>
    </w:r>
    <w:r>
      <w:instrText xml:space="preserve"> TITLE   \* MERGEFORMAT </w:instrText>
    </w:r>
    <w:r>
      <w:fldChar w:fldCharType="separate"/>
    </w:r>
    <w:r>
      <w:t>AVIZ2050B Maintain security awareness and vigilance in the aviation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2013</w:t>
    </w:r>
    <w:r>
      <w:fldChar w:fldCharType="end"/>
    </w:r>
  </w:p>
  <w:p w:rsidR="00E03032" w:rsidP="007F23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3E453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C00BA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3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234E"/>
    <w:pPr>
      <w:spacing w:before="360" w:after="60"/>
      <w:outlineLvl w:val="0"/>
    </w:pPr>
    <w:rPr>
      <w:sz w:val="32"/>
    </w:rPr>
  </w:style>
  <w:style w:type="paragraph" w:styleId="Heading2">
    <w:name w:val="heading 2"/>
    <w:basedOn w:val="HeadingBase"/>
    <w:next w:val="BodyText"/>
    <w:link w:val="Heading2Char"/>
    <w:qFormat/>
    <w:rsid w:val="007F234E"/>
    <w:pPr>
      <w:keepLines/>
      <w:spacing w:before="240" w:after="120"/>
      <w:outlineLvl w:val="1"/>
    </w:pPr>
    <w:rPr>
      <w:sz w:val="28"/>
      <w:szCs w:val="40"/>
    </w:rPr>
  </w:style>
  <w:style w:type="paragraph" w:styleId="Heading3">
    <w:name w:val="heading 3"/>
    <w:basedOn w:val="HeadingBase"/>
    <w:next w:val="BodyText"/>
    <w:link w:val="Heading3Char"/>
    <w:qFormat/>
    <w:rsid w:val="007F234E"/>
    <w:pPr>
      <w:spacing w:before="180" w:after="120"/>
      <w:outlineLvl w:val="2"/>
    </w:pPr>
    <w:rPr>
      <w:spacing w:val="-10"/>
      <w:kern w:val="32"/>
    </w:rPr>
  </w:style>
  <w:style w:type="paragraph" w:styleId="Heading4">
    <w:name w:val="heading 4"/>
    <w:basedOn w:val="HeadingBase"/>
    <w:next w:val="BodyText"/>
    <w:link w:val="Heading4Char"/>
    <w:qFormat/>
    <w:rsid w:val="007F234E"/>
    <w:pPr>
      <w:spacing w:before="160" w:after="120"/>
      <w:outlineLvl w:val="3"/>
    </w:pPr>
    <w:rPr>
      <w:sz w:val="22"/>
    </w:rPr>
  </w:style>
  <w:style w:type="paragraph" w:styleId="Heading5">
    <w:name w:val="heading 5"/>
    <w:basedOn w:val="HeadingBase"/>
    <w:next w:val="Normal"/>
    <w:link w:val="Heading5Char"/>
    <w:qFormat/>
    <w:rsid w:val="007F234E"/>
    <w:pPr>
      <w:spacing w:before="80"/>
      <w:outlineLvl w:val="4"/>
    </w:pPr>
    <w:rPr>
      <w:color w:val="918585"/>
      <w:sz w:val="20"/>
    </w:rPr>
  </w:style>
  <w:style w:type="paragraph" w:styleId="Heading6">
    <w:name w:val="heading 6"/>
    <w:basedOn w:val="HeadingBase"/>
    <w:next w:val="Normal"/>
    <w:link w:val="Heading6Char"/>
    <w:qFormat/>
    <w:rsid w:val="007F234E"/>
    <w:pPr>
      <w:spacing w:before="60"/>
      <w:outlineLvl w:val="5"/>
    </w:pPr>
    <w:rPr>
      <w:color w:val="918585"/>
      <w:sz w:val="20"/>
    </w:rPr>
  </w:style>
  <w:style w:type="paragraph" w:styleId="Heading7">
    <w:name w:val="heading 7"/>
    <w:basedOn w:val="Normal"/>
    <w:next w:val="Normal"/>
    <w:link w:val="Heading7Char"/>
    <w:qFormat/>
    <w:rsid w:val="007F234E"/>
    <w:pPr>
      <w:ind w:left="720"/>
      <w:outlineLvl w:val="6"/>
    </w:pPr>
    <w:rPr>
      <w:i/>
    </w:rPr>
  </w:style>
  <w:style w:type="paragraph" w:styleId="Heading8">
    <w:name w:val="heading 8"/>
    <w:basedOn w:val="Normal"/>
    <w:next w:val="Normal"/>
    <w:link w:val="Heading8Char"/>
    <w:qFormat/>
    <w:rsid w:val="007F234E"/>
    <w:pPr>
      <w:ind w:left="720"/>
      <w:outlineLvl w:val="7"/>
    </w:pPr>
    <w:rPr>
      <w:i/>
    </w:rPr>
  </w:style>
  <w:style w:type="paragraph" w:styleId="Heading9">
    <w:name w:val="heading 9"/>
    <w:basedOn w:val="Normal"/>
    <w:next w:val="Normal"/>
    <w:link w:val="Heading9Char"/>
    <w:qFormat/>
    <w:rsid w:val="007F234E"/>
    <w:pPr>
      <w:ind w:left="720"/>
      <w:outlineLvl w:val="8"/>
    </w:pPr>
    <w:rPr>
      <w:i/>
    </w:rPr>
  </w:style>
  <w:style w:type="character" w:default="1" w:styleId="DefaultParagraphFont">
    <w:name w:val="Default Paragraph Font"/>
    <w:uiPriority w:val="1"/>
    <w:unhideWhenUsed/>
    <w:rsid w:val="007F23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234E"/>
  </w:style>
  <w:style w:type="character" w:customStyle="1" w:styleId="Heading1Char">
    <w:name w:val="Heading 1 Char"/>
    <w:basedOn w:val="DefaultParagraphFont"/>
    <w:link w:val="Heading1"/>
    <w:rsid w:val="007F234E"/>
    <w:rPr>
      <w:rFonts w:ascii="Times New Roman" w:eastAsia="Times New Roman" w:hAnsi="Times New Roman" w:cs="Times New Roman"/>
      <w:b/>
      <w:sz w:val="32"/>
      <w:szCs w:val="20"/>
      <w:lang w:eastAsia="en-US"/>
    </w:rPr>
  </w:style>
  <w:style w:type="paragraph" w:styleId="BodyText">
    <w:name w:val="Body Text"/>
    <w:basedOn w:val="Normal"/>
    <w:link w:val="BodyTextChar"/>
    <w:rsid w:val="007F23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234E"/>
    <w:rPr>
      <w:rFonts w:ascii="Times New Roman" w:eastAsia="Times New Roman" w:hAnsi="Times New Roman" w:cs="Times New Roman"/>
      <w:sz w:val="24"/>
      <w:lang w:eastAsia="en-US"/>
    </w:rPr>
  </w:style>
  <w:style w:type="paragraph" w:styleId="ListBullet">
    <w:name w:val="List Bullet"/>
    <w:basedOn w:val="List"/>
    <w:rsid w:val="007F234E"/>
    <w:pPr>
      <w:numPr>
        <w:numId w:val="12"/>
      </w:numPr>
      <w:tabs>
        <w:tab w:val="clear" w:pos="340"/>
      </w:tabs>
      <w:spacing w:before="40" w:after="40"/>
    </w:pPr>
  </w:style>
  <w:style w:type="character" w:customStyle="1" w:styleId="SpecialBold">
    <w:name w:val="Special Bold"/>
    <w:basedOn w:val="DefaultParagraphFont"/>
    <w:rsid w:val="007F234E"/>
    <w:rPr>
      <w:b/>
      <w:spacing w:val="0"/>
    </w:rPr>
  </w:style>
  <w:style w:type="paragraph" w:customStyle="1" w:styleId="SuperHeading">
    <w:name w:val="SuperHeading"/>
    <w:basedOn w:val="Normal"/>
    <w:rsid w:val="007F234E"/>
    <w:pPr>
      <w:spacing w:before="240" w:after="120"/>
      <w:outlineLvl w:val="0"/>
    </w:pPr>
    <w:rPr>
      <w:rFonts w:ascii="Times New Roman" w:hAnsi="Times New Roman"/>
      <w:b/>
      <w:sz w:val="32"/>
    </w:rPr>
  </w:style>
  <w:style w:type="paragraph" w:customStyle="1" w:styleId="AllowPageBreak">
    <w:name w:val="AllowPageBreak"/>
    <w:rsid w:val="007F23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23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23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23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23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23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23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23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234E"/>
    <w:rPr>
      <w:rFonts w:ascii="Courier New" w:eastAsia="Times New Roman" w:hAnsi="Courier New" w:cs="Times New Roman"/>
      <w:i/>
      <w:szCs w:val="20"/>
      <w:lang w:eastAsia="en-US"/>
    </w:rPr>
  </w:style>
  <w:style w:type="paragraph" w:customStyle="1" w:styleId="HeadingBase">
    <w:name w:val="Heading Base"/>
    <w:rsid w:val="007F23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234E"/>
    <w:pPr>
      <w:tabs>
        <w:tab w:val="right" w:leader="dot" w:pos="9072"/>
      </w:tabs>
      <w:ind w:left="567"/>
    </w:pPr>
    <w:rPr>
      <w:szCs w:val="22"/>
    </w:rPr>
  </w:style>
  <w:style w:type="paragraph" w:customStyle="1" w:styleId="TOCBase">
    <w:name w:val="TOC Base"/>
    <w:rsid w:val="007F23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234E"/>
    <w:pPr>
      <w:tabs>
        <w:tab w:val="right" w:leader="dot" w:pos="9072"/>
      </w:tabs>
      <w:spacing w:before="40" w:after="40"/>
      <w:ind w:left="284"/>
    </w:pPr>
    <w:rPr>
      <w:rFonts w:ascii="Times New Roman" w:hAnsi="Times New Roman"/>
    </w:rPr>
  </w:style>
  <w:style w:type="paragraph" w:styleId="TOC1">
    <w:name w:val="toc 1"/>
    <w:basedOn w:val="TOCBase"/>
    <w:next w:val="Normal"/>
    <w:rsid w:val="007F23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23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234E"/>
    <w:rPr>
      <w:rFonts w:ascii="Times New Roman" w:eastAsia="Times New Roman" w:hAnsi="Times New Roman" w:cs="Times New Roman"/>
      <w:sz w:val="16"/>
      <w:lang w:eastAsia="en-US"/>
    </w:rPr>
  </w:style>
  <w:style w:type="paragraph" w:styleId="Title">
    <w:name w:val="Title"/>
    <w:basedOn w:val="HeadingBase"/>
    <w:link w:val="TitleChar"/>
    <w:qFormat/>
    <w:rsid w:val="007F234E"/>
    <w:pPr>
      <w:spacing w:before="5040"/>
      <w:jc w:val="center"/>
    </w:pPr>
    <w:rPr>
      <w:sz w:val="48"/>
      <w:szCs w:val="72"/>
      <w:lang w:val="en-US"/>
    </w:rPr>
  </w:style>
  <w:style w:type="character" w:customStyle="1" w:styleId="TitleChar">
    <w:name w:val="Title Char"/>
    <w:basedOn w:val="DefaultParagraphFont"/>
    <w:link w:val="Title"/>
    <w:rsid w:val="007F23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234E"/>
    <w:pPr>
      <w:tabs>
        <w:tab w:val="left" w:pos="3600"/>
        <w:tab w:val="left" w:pos="3958"/>
      </w:tabs>
    </w:pPr>
  </w:style>
  <w:style w:type="paragraph" w:styleId="List">
    <w:name w:val="List"/>
    <w:basedOn w:val="BodyText"/>
    <w:next w:val="BodyText"/>
    <w:rsid w:val="007F234E"/>
    <w:pPr>
      <w:tabs>
        <w:tab w:val="left" w:pos="340"/>
      </w:tabs>
      <w:spacing w:before="60" w:after="60"/>
      <w:ind w:left="340" w:hanging="340"/>
    </w:pPr>
  </w:style>
  <w:style w:type="paragraph" w:customStyle="1" w:styleId="Note">
    <w:name w:val="Note"/>
    <w:basedOn w:val="BodyText"/>
    <w:rsid w:val="007F23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234E"/>
    <w:pPr>
      <w:framePr w:wrap="auto" w:hAnchor="text" w:y="6049"/>
    </w:pPr>
    <w:rPr>
      <w:color w:val="000000"/>
      <w:sz w:val="40"/>
    </w:rPr>
  </w:style>
  <w:style w:type="paragraph" w:customStyle="1" w:styleId="TOCTitle">
    <w:name w:val="TOCTitle"/>
    <w:basedOn w:val="Heading1"/>
    <w:rsid w:val="007F234E"/>
    <w:pPr>
      <w:spacing w:after="240"/>
      <w:jc w:val="center"/>
      <w:outlineLvl w:val="9"/>
    </w:pPr>
    <w:rPr>
      <w:caps/>
    </w:rPr>
  </w:style>
  <w:style w:type="paragraph" w:customStyle="1" w:styleId="Version">
    <w:name w:val="Version"/>
    <w:rsid w:val="007F23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234E"/>
    <w:pPr>
      <w:numPr>
        <w:numId w:val="13"/>
      </w:numPr>
      <w:tabs>
        <w:tab w:val="clear" w:pos="680"/>
      </w:tabs>
    </w:pPr>
  </w:style>
  <w:style w:type="paragraph" w:styleId="Index1">
    <w:name w:val="index 1"/>
    <w:basedOn w:val="Normal"/>
    <w:next w:val="Normal"/>
    <w:semiHidden/>
    <w:rsid w:val="007F234E"/>
    <w:pPr>
      <w:keepNext w:val="0"/>
      <w:tabs>
        <w:tab w:val="right" w:pos="4176"/>
      </w:tabs>
      <w:ind w:left="198" w:hanging="198"/>
    </w:pPr>
    <w:rPr>
      <w:rFonts w:ascii="Garamond" w:hAnsi="Garamond"/>
    </w:rPr>
  </w:style>
  <w:style w:type="paragraph" w:styleId="IndexHeading">
    <w:name w:val="index heading"/>
    <w:basedOn w:val="Normal"/>
    <w:next w:val="Index1"/>
    <w:semiHidden/>
    <w:rsid w:val="007F234E"/>
    <w:pPr>
      <w:spacing w:before="120" w:after="120"/>
    </w:pPr>
    <w:rPr>
      <w:rFonts w:ascii="Arial" w:hAnsi="Arial"/>
      <w:b/>
      <w:color w:val="918585"/>
      <w:sz w:val="24"/>
    </w:rPr>
  </w:style>
  <w:style w:type="paragraph" w:styleId="Header">
    <w:name w:val="header"/>
    <w:basedOn w:val="Normal"/>
    <w:link w:val="HeaderChar"/>
    <w:rsid w:val="007F23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234E"/>
    <w:rPr>
      <w:rFonts w:ascii="Times New Roman" w:eastAsia="Times New Roman" w:hAnsi="Times New Roman" w:cs="Times New Roman"/>
      <w:sz w:val="16"/>
      <w:szCs w:val="20"/>
      <w:lang w:val="en-GB" w:eastAsia="en-US"/>
    </w:rPr>
  </w:style>
  <w:style w:type="paragraph" w:customStyle="1" w:styleId="Chapter">
    <w:name w:val="Chapter"/>
    <w:basedOn w:val="Normal"/>
    <w:rsid w:val="007F234E"/>
    <w:pPr>
      <w:spacing w:before="240"/>
    </w:pPr>
    <w:rPr>
      <w:rFonts w:ascii="Times New Roman" w:hAnsi="Times New Roman"/>
      <w:smallCaps/>
      <w:spacing w:val="80"/>
      <w:sz w:val="28"/>
    </w:rPr>
  </w:style>
  <w:style w:type="paragraph" w:customStyle="1" w:styleId="InChapter">
    <w:name w:val="InChapter"/>
    <w:basedOn w:val="Heading3"/>
    <w:rsid w:val="007F234E"/>
    <w:pPr>
      <w:spacing w:after="240"/>
      <w:outlineLvl w:val="9"/>
    </w:pPr>
    <w:rPr>
      <w:noProof/>
    </w:rPr>
  </w:style>
  <w:style w:type="paragraph" w:styleId="Index2">
    <w:name w:val="index 2"/>
    <w:basedOn w:val="Normal"/>
    <w:next w:val="Normal"/>
    <w:semiHidden/>
    <w:rsid w:val="007F234E"/>
    <w:pPr>
      <w:tabs>
        <w:tab w:val="right" w:pos="4176"/>
      </w:tabs>
      <w:ind w:left="568" w:hanging="284"/>
    </w:pPr>
    <w:rPr>
      <w:rFonts w:ascii="Garamond" w:hAnsi="Garamond"/>
    </w:rPr>
  </w:style>
  <w:style w:type="paragraph" w:customStyle="1" w:styleId="Byline">
    <w:name w:val="Byline"/>
    <w:rsid w:val="007F23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234E"/>
    <w:pPr>
      <w:tabs>
        <w:tab w:val="clear" w:pos="3600"/>
        <w:tab w:val="clear" w:pos="3958"/>
      </w:tabs>
      <w:jc w:val="right"/>
    </w:pPr>
  </w:style>
  <w:style w:type="character" w:styleId="Emphasis">
    <w:name w:val="Emphasis"/>
    <w:basedOn w:val="DefaultParagraphFont"/>
    <w:qFormat/>
    <w:rsid w:val="007F234E"/>
    <w:rPr>
      <w:i/>
    </w:rPr>
  </w:style>
  <w:style w:type="paragraph" w:styleId="Caption">
    <w:name w:val="caption"/>
    <w:basedOn w:val="BodyText"/>
    <w:next w:val="Normal"/>
    <w:qFormat/>
    <w:rsid w:val="007F234E"/>
    <w:pPr>
      <w:framePr w:w="2268" w:hSpace="181" w:vSpace="181" w:wrap="around" w:vAnchor="text" w:hAnchor="page" w:x="1135" w:y="285" w:anchorLock="1"/>
    </w:pPr>
    <w:rPr>
      <w:i/>
    </w:rPr>
  </w:style>
  <w:style w:type="paragraph" w:customStyle="1" w:styleId="MiniTOCTitle">
    <w:name w:val="MiniTOCTitle"/>
    <w:basedOn w:val="Heading4"/>
    <w:rsid w:val="007F234E"/>
    <w:pPr>
      <w:spacing w:before="240"/>
      <w:outlineLvl w:val="9"/>
    </w:pPr>
    <w:rPr>
      <w:noProof/>
      <w:sz w:val="24"/>
    </w:rPr>
  </w:style>
  <w:style w:type="paragraph" w:customStyle="1" w:styleId="MiniTOCItem">
    <w:name w:val="MiniTOCItem"/>
    <w:basedOn w:val="ListBullet"/>
    <w:rsid w:val="007F234E"/>
    <w:pPr>
      <w:numPr>
        <w:numId w:val="0"/>
      </w:numPr>
      <w:tabs>
        <w:tab w:val="right" w:leader="dot" w:pos="6521"/>
      </w:tabs>
      <w:spacing w:before="0" w:after="0"/>
    </w:pPr>
  </w:style>
  <w:style w:type="paragraph" w:customStyle="1" w:styleId="TOFTitle">
    <w:name w:val="TOFTitle"/>
    <w:basedOn w:val="TOCTitle"/>
    <w:rsid w:val="007F234E"/>
  </w:style>
  <w:style w:type="paragraph" w:styleId="TableofFigures">
    <w:name w:val="table of figures"/>
    <w:basedOn w:val="Normal"/>
    <w:next w:val="Normal"/>
    <w:semiHidden/>
    <w:rsid w:val="007F234E"/>
    <w:pPr>
      <w:tabs>
        <w:tab w:val="right" w:leader="dot" w:pos="9072"/>
      </w:tabs>
      <w:ind w:left="970" w:hanging="403"/>
    </w:pPr>
    <w:rPr>
      <w:rFonts w:ascii="Times New Roman" w:hAnsi="Times New Roman"/>
      <w:b/>
    </w:rPr>
  </w:style>
  <w:style w:type="paragraph" w:styleId="ListNumber">
    <w:name w:val="List Number"/>
    <w:basedOn w:val="List"/>
    <w:rsid w:val="007F234E"/>
    <w:pPr>
      <w:numPr>
        <w:numId w:val="10"/>
      </w:numPr>
    </w:pPr>
  </w:style>
  <w:style w:type="character" w:customStyle="1" w:styleId="WingdingSymbols">
    <w:name w:val="Wingding Symbols"/>
    <w:rsid w:val="007F234E"/>
    <w:rPr>
      <w:rFonts w:ascii="Wingdings" w:hAnsi="Wingdings"/>
    </w:rPr>
  </w:style>
  <w:style w:type="paragraph" w:customStyle="1" w:styleId="TableHeading">
    <w:name w:val="Table Heading"/>
    <w:basedOn w:val="HeadingBase"/>
    <w:rsid w:val="007F234E"/>
    <w:pPr>
      <w:keepLines/>
      <w:pBdr>
        <w:bottom w:val="single" w:sz="6" w:space="1" w:color="918585"/>
      </w:pBdr>
      <w:spacing w:before="240"/>
    </w:pPr>
  </w:style>
  <w:style w:type="character" w:customStyle="1" w:styleId="HotSpot">
    <w:name w:val="HotSpot"/>
    <w:rsid w:val="007F234E"/>
    <w:rPr>
      <w:color w:val="0033CC"/>
      <w:u w:val="none"/>
    </w:rPr>
  </w:style>
  <w:style w:type="paragraph" w:customStyle="1" w:styleId="BodyTextRight">
    <w:name w:val="Body Text Right"/>
    <w:basedOn w:val="BodyText"/>
    <w:rsid w:val="007F234E"/>
    <w:pPr>
      <w:spacing w:before="0" w:after="0"/>
      <w:jc w:val="right"/>
    </w:pPr>
  </w:style>
  <w:style w:type="paragraph" w:styleId="Index3">
    <w:name w:val="index 3"/>
    <w:basedOn w:val="ListNumber2"/>
    <w:next w:val="Normal"/>
    <w:semiHidden/>
    <w:rsid w:val="007F234E"/>
    <w:pPr>
      <w:numPr>
        <w:numId w:val="0"/>
      </w:numPr>
      <w:tabs>
        <w:tab w:val="right" w:leader="dot" w:pos="4176"/>
      </w:tabs>
    </w:pPr>
  </w:style>
  <w:style w:type="paragraph" w:styleId="ListNumber2">
    <w:name w:val="List Number 2"/>
    <w:basedOn w:val="List2"/>
    <w:rsid w:val="007F234E"/>
    <w:pPr>
      <w:numPr>
        <w:numId w:val="9"/>
      </w:numPr>
      <w:tabs>
        <w:tab w:val="clear" w:pos="1060"/>
      </w:tabs>
    </w:pPr>
  </w:style>
  <w:style w:type="paragraph" w:customStyle="1" w:styleId="MarginNote">
    <w:name w:val="Margin Note"/>
    <w:basedOn w:val="BodyText"/>
    <w:rsid w:val="007F23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23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23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234E"/>
    <w:rPr>
      <w:sz w:val="32"/>
    </w:rPr>
  </w:style>
  <w:style w:type="paragraph" w:customStyle="1" w:styleId="HeadingProcedure">
    <w:name w:val="Heading Procedure"/>
    <w:basedOn w:val="HeadingBase"/>
    <w:next w:val="Normal"/>
    <w:rsid w:val="007F234E"/>
    <w:pPr>
      <w:tabs>
        <w:tab w:val="left" w:pos="0"/>
      </w:tabs>
      <w:spacing w:before="120" w:after="60"/>
    </w:pPr>
    <w:rPr>
      <w:i/>
      <w:color w:val="918585"/>
      <w:sz w:val="22"/>
    </w:rPr>
  </w:style>
  <w:style w:type="paragraph" w:customStyle="1" w:styleId="TableBodyText">
    <w:name w:val="Table Body Text"/>
    <w:basedOn w:val="BodyText"/>
    <w:rsid w:val="007F234E"/>
    <w:pPr>
      <w:spacing w:before="60" w:after="60"/>
    </w:pPr>
  </w:style>
  <w:style w:type="paragraph" w:styleId="ListContinue">
    <w:name w:val="List Continue"/>
    <w:basedOn w:val="List"/>
    <w:rsid w:val="007F234E"/>
    <w:pPr>
      <w:ind w:firstLine="0"/>
    </w:pPr>
  </w:style>
  <w:style w:type="paragraph" w:customStyle="1" w:styleId="ListNote">
    <w:name w:val="List Note"/>
    <w:basedOn w:val="List"/>
    <w:rsid w:val="007F234E"/>
    <w:pPr>
      <w:pBdr>
        <w:top w:val="single" w:sz="6" w:space="2" w:color="918585"/>
        <w:bottom w:val="single" w:sz="6" w:space="2" w:color="918585"/>
      </w:pBdr>
      <w:tabs>
        <w:tab w:val="left" w:pos="1021"/>
      </w:tabs>
      <w:ind w:firstLine="0"/>
    </w:pPr>
  </w:style>
  <w:style w:type="paragraph" w:customStyle="1" w:styleId="Warning">
    <w:name w:val="Warning"/>
    <w:basedOn w:val="BodyText"/>
    <w:rsid w:val="007F234E"/>
    <w:pPr>
      <w:shd w:val="clear" w:color="auto" w:fill="D9D9D9"/>
      <w:tabs>
        <w:tab w:val="left" w:pos="992"/>
      </w:tabs>
      <w:ind w:left="119" w:right="119"/>
    </w:pPr>
    <w:rPr>
      <w:sz w:val="20"/>
    </w:rPr>
  </w:style>
  <w:style w:type="paragraph" w:customStyle="1" w:styleId="MarginIcons">
    <w:name w:val="Margin Icons"/>
    <w:basedOn w:val="BodyText"/>
    <w:rsid w:val="007F23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234E"/>
    <w:rPr>
      <w:rFonts w:ascii="Courier New" w:hAnsi="Courier New"/>
    </w:rPr>
  </w:style>
  <w:style w:type="paragraph" w:customStyle="1" w:styleId="NoteBullet">
    <w:name w:val="Note Bullet"/>
    <w:basedOn w:val="Note"/>
    <w:rsid w:val="007F234E"/>
    <w:pPr>
      <w:tabs>
        <w:tab w:val="clear" w:pos="680"/>
      </w:tabs>
      <w:spacing w:before="60" w:after="60"/>
    </w:pPr>
  </w:style>
  <w:style w:type="paragraph" w:customStyle="1" w:styleId="SubHeading2">
    <w:name w:val="SubHeading2"/>
    <w:basedOn w:val="HeadingBase"/>
    <w:rsid w:val="007F234E"/>
    <w:pPr>
      <w:spacing w:before="240" w:after="60"/>
    </w:pPr>
    <w:rPr>
      <w:sz w:val="20"/>
    </w:rPr>
  </w:style>
  <w:style w:type="paragraph" w:customStyle="1" w:styleId="SubHeading1">
    <w:name w:val="SubHeading1"/>
    <w:basedOn w:val="HeadingBase"/>
    <w:rsid w:val="007F234E"/>
    <w:pPr>
      <w:spacing w:before="240" w:after="60"/>
    </w:pPr>
    <w:rPr>
      <w:color w:val="918585"/>
      <w:sz w:val="22"/>
    </w:rPr>
  </w:style>
  <w:style w:type="paragraph" w:customStyle="1" w:styleId="SideHeading">
    <w:name w:val="Side Heading"/>
    <w:basedOn w:val="HeadingBase"/>
    <w:rsid w:val="007F23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234E"/>
    <w:pPr>
      <w:tabs>
        <w:tab w:val="num" w:pos="360"/>
      </w:tabs>
    </w:pPr>
  </w:style>
  <w:style w:type="paragraph" w:styleId="PlainText">
    <w:name w:val="Plain Text"/>
    <w:basedOn w:val="Normal"/>
    <w:link w:val="PlainTextChar"/>
    <w:rsid w:val="007F234E"/>
    <w:rPr>
      <w:sz w:val="20"/>
    </w:rPr>
  </w:style>
  <w:style w:type="character" w:customStyle="1" w:styleId="PlainTextChar">
    <w:name w:val="Plain Text Char"/>
    <w:basedOn w:val="DefaultParagraphFont"/>
    <w:link w:val="PlainText"/>
    <w:rsid w:val="007F234E"/>
    <w:rPr>
      <w:rFonts w:ascii="Courier New" w:eastAsia="Times New Roman" w:hAnsi="Courier New" w:cs="Times New Roman"/>
      <w:sz w:val="20"/>
      <w:szCs w:val="20"/>
      <w:lang w:eastAsia="en-US"/>
    </w:rPr>
  </w:style>
  <w:style w:type="character" w:customStyle="1" w:styleId="MenuOption">
    <w:name w:val="Menu Option"/>
    <w:basedOn w:val="DefaultParagraphFont"/>
    <w:rsid w:val="007F234E"/>
    <w:rPr>
      <w:b/>
      <w:smallCaps/>
    </w:rPr>
  </w:style>
  <w:style w:type="paragraph" w:customStyle="1" w:styleId="TableListNumber">
    <w:name w:val="Table List Number"/>
    <w:basedOn w:val="ListNumber"/>
    <w:rsid w:val="007F234E"/>
    <w:pPr>
      <w:numPr>
        <w:numId w:val="0"/>
      </w:numPr>
    </w:pPr>
  </w:style>
  <w:style w:type="paragraph" w:styleId="TOC4">
    <w:name w:val="toc 4"/>
    <w:basedOn w:val="TOCBase"/>
    <w:next w:val="Normal"/>
    <w:semiHidden/>
    <w:rsid w:val="007F234E"/>
    <w:pPr>
      <w:tabs>
        <w:tab w:val="right" w:leader="dot" w:pos="9071"/>
      </w:tabs>
      <w:ind w:left="1701"/>
    </w:pPr>
  </w:style>
  <w:style w:type="paragraph" w:customStyle="1" w:styleId="ListAlpha">
    <w:name w:val="List Alpha"/>
    <w:basedOn w:val="List"/>
    <w:rsid w:val="007F234E"/>
    <w:pPr>
      <w:numPr>
        <w:numId w:val="8"/>
      </w:numPr>
    </w:pPr>
  </w:style>
  <w:style w:type="paragraph" w:customStyle="1" w:styleId="ListAlpha2">
    <w:name w:val="List Alpha 2"/>
    <w:basedOn w:val="List2"/>
    <w:rsid w:val="007F234E"/>
    <w:pPr>
      <w:numPr>
        <w:numId w:val="7"/>
      </w:numPr>
    </w:pPr>
  </w:style>
  <w:style w:type="paragraph" w:styleId="List2">
    <w:name w:val="List 2"/>
    <w:basedOn w:val="BodyText"/>
    <w:rsid w:val="007F234E"/>
    <w:pPr>
      <w:tabs>
        <w:tab w:val="left" w:pos="680"/>
      </w:tabs>
      <w:spacing w:before="60" w:after="60"/>
      <w:ind w:left="680" w:hanging="340"/>
    </w:pPr>
  </w:style>
  <w:style w:type="paragraph" w:styleId="List3">
    <w:name w:val="List 3"/>
    <w:basedOn w:val="BodyText"/>
    <w:rsid w:val="007F234E"/>
    <w:pPr>
      <w:tabs>
        <w:tab w:val="left" w:pos="1021"/>
      </w:tabs>
      <w:spacing w:before="60" w:after="60"/>
      <w:ind w:left="1020" w:hanging="340"/>
    </w:pPr>
  </w:style>
  <w:style w:type="paragraph" w:styleId="List4">
    <w:name w:val="List 4"/>
    <w:basedOn w:val="BodyText"/>
    <w:rsid w:val="007F234E"/>
    <w:pPr>
      <w:tabs>
        <w:tab w:val="left" w:pos="1361"/>
      </w:tabs>
      <w:spacing w:before="60" w:after="60"/>
      <w:ind w:left="1361" w:hanging="340"/>
    </w:pPr>
  </w:style>
  <w:style w:type="paragraph" w:styleId="List5">
    <w:name w:val="List 5"/>
    <w:basedOn w:val="BodyText"/>
    <w:rsid w:val="007F234E"/>
    <w:pPr>
      <w:tabs>
        <w:tab w:val="left" w:pos="1701"/>
      </w:tabs>
      <w:spacing w:before="60" w:after="60"/>
      <w:ind w:left="1701" w:hanging="340"/>
    </w:pPr>
  </w:style>
  <w:style w:type="paragraph" w:styleId="ListBullet3">
    <w:name w:val="List Bullet 3"/>
    <w:basedOn w:val="List3"/>
    <w:rsid w:val="007F234E"/>
    <w:pPr>
      <w:numPr>
        <w:numId w:val="14"/>
      </w:numPr>
      <w:tabs>
        <w:tab w:val="clear" w:pos="1021"/>
      </w:tabs>
      <w:ind w:left="1037" w:hanging="357"/>
    </w:pPr>
  </w:style>
  <w:style w:type="paragraph" w:styleId="ListBullet4">
    <w:name w:val="List Bullet 4"/>
    <w:basedOn w:val="List4"/>
    <w:rsid w:val="007F234E"/>
    <w:pPr>
      <w:numPr>
        <w:numId w:val="2"/>
      </w:numPr>
    </w:pPr>
  </w:style>
  <w:style w:type="paragraph" w:styleId="ListBullet5">
    <w:name w:val="List Bullet 5"/>
    <w:basedOn w:val="List5"/>
    <w:rsid w:val="007F234E"/>
    <w:pPr>
      <w:numPr>
        <w:numId w:val="3"/>
      </w:numPr>
    </w:pPr>
  </w:style>
  <w:style w:type="paragraph" w:styleId="ListContinue2">
    <w:name w:val="List Continue 2"/>
    <w:basedOn w:val="List2"/>
    <w:rsid w:val="007F234E"/>
    <w:pPr>
      <w:ind w:firstLine="0"/>
    </w:pPr>
  </w:style>
  <w:style w:type="paragraph" w:styleId="ListContinue3">
    <w:name w:val="List Continue 3"/>
    <w:basedOn w:val="List3"/>
    <w:rsid w:val="007F234E"/>
    <w:pPr>
      <w:ind w:left="1021" w:firstLine="0"/>
    </w:pPr>
  </w:style>
  <w:style w:type="paragraph" w:styleId="ListContinue4">
    <w:name w:val="List Continue 4"/>
    <w:basedOn w:val="List4"/>
    <w:rsid w:val="007F234E"/>
    <w:pPr>
      <w:ind w:firstLine="0"/>
    </w:pPr>
  </w:style>
  <w:style w:type="paragraph" w:styleId="ListContinue5">
    <w:name w:val="List Continue 5"/>
    <w:basedOn w:val="List5"/>
    <w:rsid w:val="007F234E"/>
    <w:pPr>
      <w:ind w:firstLine="0"/>
    </w:pPr>
  </w:style>
  <w:style w:type="paragraph" w:styleId="ListNumber3">
    <w:name w:val="List Number 3"/>
    <w:basedOn w:val="List3"/>
    <w:rsid w:val="007F234E"/>
    <w:pPr>
      <w:numPr>
        <w:numId w:val="4"/>
      </w:numPr>
    </w:pPr>
  </w:style>
  <w:style w:type="paragraph" w:styleId="ListNumber4">
    <w:name w:val="List Number 4"/>
    <w:basedOn w:val="List4"/>
    <w:rsid w:val="007F234E"/>
    <w:pPr>
      <w:numPr>
        <w:numId w:val="5"/>
      </w:numPr>
    </w:pPr>
  </w:style>
  <w:style w:type="paragraph" w:styleId="ListNumber5">
    <w:name w:val="List Number 5"/>
    <w:basedOn w:val="List5"/>
    <w:rsid w:val="007F234E"/>
    <w:pPr>
      <w:numPr>
        <w:numId w:val="6"/>
      </w:numPr>
    </w:pPr>
  </w:style>
  <w:style w:type="paragraph" w:styleId="BlockText">
    <w:name w:val="Block Text"/>
    <w:basedOn w:val="Normal"/>
    <w:rsid w:val="007F234E"/>
    <w:pPr>
      <w:spacing w:after="120"/>
      <w:ind w:left="1440" w:right="1440"/>
    </w:pPr>
  </w:style>
  <w:style w:type="character" w:customStyle="1" w:styleId="Subscript">
    <w:name w:val="Subscript"/>
    <w:basedOn w:val="DefaultParagraphFont"/>
    <w:rsid w:val="007F234E"/>
    <w:rPr>
      <w:sz w:val="16"/>
      <w:vertAlign w:val="subscript"/>
    </w:rPr>
  </w:style>
  <w:style w:type="character" w:customStyle="1" w:styleId="Superscript">
    <w:name w:val="Superscript"/>
    <w:basedOn w:val="DefaultParagraphFont"/>
    <w:rsid w:val="007F234E"/>
    <w:rPr>
      <w:sz w:val="16"/>
      <w:vertAlign w:val="superscript"/>
    </w:rPr>
  </w:style>
  <w:style w:type="character" w:customStyle="1" w:styleId="Symbols">
    <w:name w:val="Symbols"/>
    <w:basedOn w:val="DefaultParagraphFont"/>
    <w:rsid w:val="007F234E"/>
    <w:rPr>
      <w:rFonts w:ascii="Symbol" w:hAnsi="Symbol"/>
    </w:rPr>
  </w:style>
  <w:style w:type="character" w:customStyle="1" w:styleId="MenuOptions">
    <w:name w:val="Menu Options"/>
    <w:basedOn w:val="DefaultParagraphFont"/>
    <w:rsid w:val="007F234E"/>
    <w:rPr>
      <w:rFonts w:ascii="Arial Narrow" w:hAnsi="Arial Narrow"/>
      <w:smallCaps/>
    </w:rPr>
  </w:style>
  <w:style w:type="character" w:customStyle="1" w:styleId="Buttons">
    <w:name w:val="Buttons"/>
    <w:basedOn w:val="DefaultParagraphFont"/>
    <w:rsid w:val="007F234E"/>
    <w:rPr>
      <w:b/>
    </w:rPr>
  </w:style>
  <w:style w:type="character" w:customStyle="1" w:styleId="Underlined">
    <w:name w:val="Underlined"/>
    <w:basedOn w:val="DefaultParagraphFont"/>
    <w:rsid w:val="007F234E"/>
    <w:rPr>
      <w:u w:val="single"/>
    </w:rPr>
  </w:style>
  <w:style w:type="paragraph" w:customStyle="1" w:styleId="TableBodyTextRight">
    <w:name w:val="Table Body Text Right"/>
    <w:basedOn w:val="TableBodyText"/>
    <w:rsid w:val="007F234E"/>
    <w:pPr>
      <w:widowControl w:val="0"/>
      <w:autoSpaceDE w:val="0"/>
      <w:autoSpaceDN w:val="0"/>
      <w:adjustRightInd w:val="0"/>
      <w:jc w:val="right"/>
    </w:pPr>
    <w:rPr>
      <w:rFonts w:cs="Arial"/>
      <w:szCs w:val="18"/>
    </w:rPr>
  </w:style>
  <w:style w:type="paragraph" w:customStyle="1" w:styleId="CopyrightText">
    <w:name w:val="Copyright Text"/>
    <w:basedOn w:val="BodyText"/>
    <w:rsid w:val="007F234E"/>
    <w:rPr>
      <w:sz w:val="18"/>
    </w:rPr>
  </w:style>
  <w:style w:type="paragraph" w:customStyle="1" w:styleId="BodySmallRight">
    <w:name w:val="Body Small Right"/>
    <w:basedOn w:val="BodyTextRight"/>
    <w:rsid w:val="007F234E"/>
    <w:rPr>
      <w:sz w:val="18"/>
      <w:szCs w:val="18"/>
    </w:rPr>
  </w:style>
  <w:style w:type="paragraph" w:customStyle="1" w:styleId="MarginEdition">
    <w:name w:val="Margin Edition"/>
    <w:basedOn w:val="MarginNote"/>
    <w:rsid w:val="007F234E"/>
    <w:pPr>
      <w:spacing w:before="0" w:after="0"/>
    </w:pPr>
    <w:rPr>
      <w:rFonts w:ascii="Times New Roman" w:hAnsi="Times New Roman"/>
      <w:color w:val="999999"/>
    </w:rPr>
  </w:style>
  <w:style w:type="paragraph" w:customStyle="1" w:styleId="Spacer">
    <w:name w:val="Spacer"/>
    <w:basedOn w:val="Normal"/>
    <w:rsid w:val="007F234E"/>
    <w:rPr>
      <w:sz w:val="2"/>
      <w:szCs w:val="2"/>
    </w:rPr>
  </w:style>
  <w:style w:type="character" w:customStyle="1" w:styleId="Small">
    <w:name w:val="Small"/>
    <w:basedOn w:val="DefaultParagraphFont"/>
    <w:rsid w:val="007F234E"/>
    <w:rPr>
      <w:sz w:val="16"/>
    </w:rPr>
  </w:style>
  <w:style w:type="paragraph" w:customStyle="1" w:styleId="WideTable">
    <w:name w:val="Wide Table"/>
    <w:basedOn w:val="Normal"/>
    <w:rsid w:val="007F234E"/>
    <w:pPr>
      <w:ind w:left="-1418"/>
    </w:pPr>
    <w:rPr>
      <w:sz w:val="2"/>
      <w:szCs w:val="2"/>
    </w:rPr>
  </w:style>
  <w:style w:type="character" w:styleId="PageNumber">
    <w:name w:val="page number"/>
    <w:basedOn w:val="DefaultParagraphFont"/>
    <w:rsid w:val="007F234E"/>
  </w:style>
  <w:style w:type="paragraph" w:styleId="Quote">
    <w:name w:val="Quote"/>
    <w:basedOn w:val="Heading1"/>
    <w:link w:val="QuoteChar"/>
    <w:qFormat/>
    <w:rsid w:val="007F234E"/>
    <w:rPr>
      <w:b w:val="0"/>
      <w:sz w:val="72"/>
      <w:szCs w:val="72"/>
      <w:lang w:val="en-NZ"/>
    </w:rPr>
  </w:style>
  <w:style w:type="character" w:customStyle="1" w:styleId="QuoteChar">
    <w:name w:val="Quote Char"/>
    <w:basedOn w:val="DefaultParagraphFont"/>
    <w:link w:val="Quote"/>
    <w:rsid w:val="007F23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234E"/>
    <w:pPr>
      <w:pageBreakBefore/>
    </w:pPr>
  </w:style>
  <w:style w:type="paragraph" w:customStyle="1" w:styleId="Border">
    <w:name w:val="Border"/>
    <w:basedOn w:val="Normal"/>
    <w:qFormat/>
    <w:rsid w:val="007F23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234E"/>
    <w:rPr>
      <w:b/>
      <w:bCs/>
      <w:i/>
      <w:iCs/>
      <w:color w:val="auto"/>
    </w:rPr>
  </w:style>
  <w:style w:type="paragraph" w:styleId="IntenseQuote">
    <w:name w:val="Intense Quote"/>
    <w:basedOn w:val="Normal"/>
    <w:next w:val="Normal"/>
    <w:link w:val="IntenseQuoteChar"/>
    <w:uiPriority w:val="30"/>
    <w:qFormat/>
    <w:rsid w:val="007F23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23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234E"/>
    <w:rPr>
      <w:smallCaps/>
      <w:color w:val="auto"/>
      <w:u w:val="single"/>
    </w:rPr>
  </w:style>
  <w:style w:type="character" w:styleId="IntenseReference">
    <w:name w:val="Intense Reference"/>
    <w:basedOn w:val="DefaultParagraphFont"/>
    <w:uiPriority w:val="32"/>
    <w:qFormat/>
    <w:rsid w:val="007F234E"/>
    <w:rPr>
      <w:b/>
      <w:bCs/>
      <w:smallCaps/>
      <w:color w:val="auto"/>
      <w:spacing w:val="5"/>
      <w:u w:val="single"/>
    </w:rPr>
  </w:style>
  <w:style w:type="paragraph" w:customStyle="1" w:styleId="2ColumnHeading">
    <w:name w:val="2Column Heading"/>
    <w:basedOn w:val="BodyText"/>
    <w:qFormat/>
    <w:rsid w:val="007F234E"/>
    <w:pPr>
      <w:spacing w:after="60"/>
      <w:ind w:left="-2268"/>
    </w:pPr>
    <w:rPr>
      <w:b/>
    </w:rPr>
  </w:style>
  <w:style w:type="paragraph" w:customStyle="1" w:styleId="Heading1TOC">
    <w:name w:val="Heading1 TOC"/>
    <w:basedOn w:val="Normal"/>
    <w:qFormat/>
    <w:rsid w:val="007F234E"/>
    <w:pPr>
      <w:spacing w:before="240" w:after="120"/>
    </w:pPr>
    <w:rPr>
      <w:rFonts w:ascii="Times New Roman" w:hAnsi="Times New Roman"/>
      <w:b/>
      <w:sz w:val="32"/>
    </w:rPr>
  </w:style>
  <w:style w:type="paragraph" w:customStyle="1" w:styleId="Heading2TOC">
    <w:name w:val="Heading2 TOC"/>
    <w:basedOn w:val="Normal"/>
    <w:qFormat/>
    <w:rsid w:val="007F234E"/>
    <w:pPr>
      <w:spacing w:before="240" w:after="60"/>
    </w:pPr>
    <w:rPr>
      <w:rFonts w:ascii="Times New Roman" w:hAnsi="Times New Roman"/>
      <w:b/>
      <w:sz w:val="28"/>
    </w:rPr>
  </w:style>
  <w:style w:type="character" w:customStyle="1" w:styleId="Underline">
    <w:name w:val="Underline"/>
    <w:basedOn w:val="DefaultParagraphFont"/>
    <w:qFormat/>
    <w:rsid w:val="007F234E"/>
    <w:rPr>
      <w:u w:val="single"/>
    </w:rPr>
  </w:style>
  <w:style w:type="character" w:customStyle="1" w:styleId="BoldandItalics">
    <w:name w:val="Bold and Italics"/>
    <w:qFormat/>
    <w:rsid w:val="007F234E"/>
    <w:rPr>
      <w:b/>
      <w:i/>
      <w:u w:val="none"/>
    </w:rPr>
  </w:style>
  <w:style w:type="paragraph" w:styleId="BalloonText">
    <w:name w:val="Balloon Text"/>
    <w:basedOn w:val="Normal"/>
    <w:link w:val="BalloonTextChar"/>
    <w:rsid w:val="007F234E"/>
    <w:rPr>
      <w:rFonts w:ascii="Tahoma" w:hAnsi="Tahoma" w:cs="Tahoma"/>
      <w:sz w:val="16"/>
      <w:szCs w:val="16"/>
    </w:rPr>
  </w:style>
  <w:style w:type="character" w:customStyle="1" w:styleId="BalloonTextChar">
    <w:name w:val="Balloon Text Char"/>
    <w:basedOn w:val="DefaultParagraphFont"/>
    <w:link w:val="BalloonText"/>
    <w:rsid w:val="007F23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23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23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234E"/>
    <w:rPr>
      <w:b/>
      <w:color w:val="660033"/>
      <w:spacing w:val="0"/>
    </w:rPr>
  </w:style>
  <w:style w:type="paragraph" w:customStyle="1" w:styleId="Nameditemlist">
    <w:name w:val="Named item list"/>
    <w:basedOn w:val="BodyText"/>
    <w:qFormat/>
    <w:rsid w:val="007F234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1407</Words>
  <Characters>9014</Characters>
  <Application>Microsoft Office Word</Application>
  <DocSecurity>0</DocSecurity>
  <Lines>301</Lines>
  <Paragraphs>163</Paragraphs>
  <ScaleCrop>false</ScaleCrop>
  <Company>Author-it Software Corporation Ltd.</Company>
  <LinksUpToDate>false</LinksUpToDate>
  <CharactersWithSpaces>10338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AVIZ2050B Maintain security awareness and vigilance in the aviation workplace</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2013-12-23T10:19:42Z</dcterms:created>
  <dcterms:modified xsi:type="dcterms:W3CDTF">2013-12-20T05:52:00Z</dcterms:modified>
</cp:coreProperties>
</file>