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8E0" w:rsidP="003E58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AVIY5038A Perform global positioning system (GPS)/non-precision approach (NPA)</w:t>
      </w:r>
      <w:r>
        <w:fldChar w:fldCharType="end"/>
      </w:r>
    </w:p>
    <w:p w:rsidR="003E58E0" w:rsidP="003E58E0">
      <w:pPr>
        <w:pStyle w:val="Version"/>
        <w:sectPr w:rsidSect="00991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916C6" w:rsidP="009916C6">
      <w:pPr>
        <w:pStyle w:val="SuperHeading"/>
      </w:pPr>
      <w:r w:rsidRPr="009916C6">
        <w:t>AVIY5038A Perform global positioning system (GPS)/non-precision approach (NPA)</w:t>
      </w:r>
    </w:p>
    <w:p w:rsidR="00000000" w:rsidRPr="009916C6" w:rsidP="009916C6">
      <w:pPr>
        <w:pStyle w:val="Heading1"/>
      </w:pPr>
      <w:bookmarkStart w:id="1" w:name="O_61899"/>
      <w:bookmarkEnd w:id="1"/>
      <w:r w:rsidRPr="009916C6">
        <w:t>Modification History</w:t>
      </w:r>
    </w:p>
    <w:p w:rsidR="00000000" w:rsidRPr="009916C6" w:rsidP="009916C6">
      <w:pPr>
        <w:pStyle w:val="BodyText"/>
      </w:pPr>
      <w:r w:rsidRPr="009916C6">
        <w:t>Not applicable.</w:t>
      </w:r>
    </w:p>
    <w:p w:rsidR="00000000" w:rsidRPr="009916C6" w:rsidP="009916C6">
      <w:pPr>
        <w:pStyle w:val="AllowPageBreak"/>
      </w:pPr>
    </w:p>
    <w:p w:rsidR="00000000" w:rsidRPr="009916C6" w:rsidP="009916C6">
      <w:pPr>
        <w:pStyle w:val="Heading1"/>
      </w:pPr>
      <w:bookmarkStart w:id="2" w:name="O_61900"/>
      <w:bookmarkEnd w:id="2"/>
      <w:r w:rsidRPr="009916C6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BodyText"/>
            </w:pPr>
            <w:r w:rsidRPr="009916C6">
              <w:t>This unit involves the skil</w:t>
            </w:r>
            <w:r w:rsidRPr="009916C6">
              <w:t>ls and knowledge required to conduct a GPS/NPA instrument approach from route Lowest Safe Altitude (LSALT). This includes entering the GPS/NPA approach procedure in compliance with any altitude restrictions; tracking via the specified approach Way-point (W</w:t>
            </w:r>
            <w:r w:rsidRPr="009916C6">
              <w:t>PT), descending in accordance with specified altitude limitations to a straight in or circling Minimum Descent Altitude (MDA), and performing a straight-in or circling approach or conducting a published missed approach if visual reference is not establishe</w:t>
            </w:r>
            <w:r w:rsidRPr="009916C6">
              <w:t>d by the Missed Approach Point (MAPt), using the GPS. Licensing, legislative, regulatory or certification requirements are applicable to this unit.</w:t>
            </w:r>
          </w:p>
        </w:tc>
      </w:tr>
    </w:tbl>
    <w:p w:rsidR="00000000" w:rsidRPr="009916C6" w:rsidP="009916C6">
      <w:pPr>
        <w:pStyle w:val="BodyText"/>
      </w:pPr>
    </w:p>
    <w:p w:rsidR="00000000" w:rsidRPr="009916C6" w:rsidP="009916C6">
      <w:pPr>
        <w:pStyle w:val="AllowPageBreak"/>
      </w:pPr>
    </w:p>
    <w:p w:rsidR="00000000" w:rsidRPr="009916C6" w:rsidP="009916C6">
      <w:pPr>
        <w:pStyle w:val="Heading1"/>
      </w:pPr>
      <w:bookmarkStart w:id="3" w:name="O_61901"/>
      <w:bookmarkEnd w:id="3"/>
      <w:r w:rsidRPr="009916C6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BodyText"/>
            </w:pPr>
            <w:r w:rsidRPr="009916C6">
              <w:t>Work must be carried out in compliance with</w:t>
            </w:r>
            <w:r w:rsidRPr="009916C6">
              <w:t xml:space="preserve"> the relevant licence and aircraft rating requirements of the Civil Aviation Safety Authority (CASA); relevant airspace control requirements and Instrument Flight Rules (IFR); and aircraft control principles, regulations, safety codes, protocols and proced</w:t>
            </w:r>
            <w:r w:rsidRPr="009916C6">
              <w:t>ures required to perform global positioning system (GPS)/non-precision approach (NPA) as part of commercial aircraft activities.</w:t>
            </w:r>
          </w:p>
          <w:p w:rsidR="00000000" w:rsidRPr="009916C6" w:rsidP="009916C6">
            <w:pPr>
              <w:pStyle w:val="BodyText"/>
            </w:pPr>
            <w:r w:rsidRPr="009916C6">
              <w:t>Use for ADF Aviation is to be in accordance with relevant Defence Orders and Instructions and applicable CASA compliance.</w:t>
            </w:r>
          </w:p>
          <w:p w:rsidR="00000000" w:rsidRPr="009916C6" w:rsidP="009916C6">
            <w:pPr>
              <w:pStyle w:val="BodyText"/>
            </w:pPr>
            <w:r w:rsidRPr="009916C6">
              <w:t>Opera</w:t>
            </w:r>
            <w:r w:rsidRPr="009916C6">
              <w:t>tions are conducted across a variety of operational contexts within the Australian aviation industry.</w:t>
            </w:r>
          </w:p>
          <w:p w:rsidR="00000000" w:rsidRPr="009916C6" w:rsidP="009916C6">
            <w:pPr>
              <w:pStyle w:val="BodyText"/>
            </w:pPr>
            <w:r w:rsidRPr="009916C6">
              <w:t>Work is performed under limited supervision.</w:t>
            </w:r>
          </w:p>
          <w:p w:rsidR="00000000" w:rsidRPr="009916C6" w:rsidP="009916C6">
            <w:pPr>
              <w:pStyle w:val="BodyText"/>
            </w:pPr>
            <w:r w:rsidRPr="009916C6">
              <w:t>This unit of competency is packaged at AQF V.</w:t>
            </w:r>
          </w:p>
        </w:tc>
      </w:tr>
    </w:tbl>
    <w:p w:rsidR="00000000" w:rsidRPr="009916C6" w:rsidP="009916C6">
      <w:pPr>
        <w:pStyle w:val="BodyText"/>
      </w:pPr>
    </w:p>
    <w:p w:rsidR="00000000" w:rsidRPr="009916C6" w:rsidP="009916C6">
      <w:pPr>
        <w:pStyle w:val="AllowPageBreak"/>
      </w:pPr>
    </w:p>
    <w:p w:rsidR="00000000" w:rsidRPr="009916C6" w:rsidP="009916C6">
      <w:pPr>
        <w:pStyle w:val="Heading1"/>
      </w:pPr>
      <w:bookmarkStart w:id="4" w:name="O_61902"/>
      <w:bookmarkEnd w:id="4"/>
      <w:r w:rsidRPr="009916C6">
        <w:t>Licensing/Regulatory Information</w:t>
      </w:r>
    </w:p>
    <w:p w:rsidR="00000000" w:rsidRPr="009916C6" w:rsidP="009916C6">
      <w:pPr>
        <w:pStyle w:val="BodyText"/>
      </w:pPr>
      <w:r w:rsidRPr="009916C6">
        <w:t xml:space="preserve">Not </w:t>
      </w:r>
      <w:r w:rsidRPr="009916C6">
        <w:t>applicable.</w:t>
      </w:r>
    </w:p>
    <w:p w:rsidR="00000000" w:rsidRPr="009916C6" w:rsidP="009916C6">
      <w:pPr>
        <w:pStyle w:val="AllowPageBreak"/>
      </w:pPr>
    </w:p>
    <w:p w:rsidR="00000000" w:rsidRPr="009916C6" w:rsidP="009916C6">
      <w:pPr>
        <w:pStyle w:val="Heading1"/>
      </w:pPr>
      <w:bookmarkStart w:id="5" w:name="O_61904"/>
      <w:bookmarkEnd w:id="5"/>
      <w:r w:rsidRPr="009916C6">
        <w:t>Pre-Requisites</w:t>
      </w:r>
    </w:p>
    <w:p w:rsidR="00000000" w:rsidRPr="009916C6" w:rsidP="009916C6">
      <w:pPr>
        <w:pStyle w:val="BodyText"/>
      </w:pPr>
      <w:r w:rsidRPr="009916C6">
        <w:t>Not applicable.</w:t>
      </w:r>
    </w:p>
    <w:p w:rsidR="00000000" w:rsidRPr="009916C6" w:rsidP="009916C6">
      <w:pPr>
        <w:pStyle w:val="AllowPageBreak"/>
      </w:pPr>
    </w:p>
    <w:p w:rsidR="00000000" w:rsidRPr="009916C6" w:rsidP="009916C6">
      <w:pPr>
        <w:pStyle w:val="Heading1"/>
      </w:pPr>
      <w:bookmarkStart w:id="6" w:name="O_61903"/>
      <w:bookmarkEnd w:id="6"/>
      <w:r w:rsidRPr="009916C6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BodyText"/>
            </w:pPr>
            <w:r w:rsidRPr="009916C6">
              <w:t>This unit contains employability skills.</w:t>
            </w:r>
          </w:p>
        </w:tc>
      </w:tr>
    </w:tbl>
    <w:p w:rsidR="00000000" w:rsidRPr="009916C6" w:rsidP="009916C6">
      <w:pPr>
        <w:pStyle w:val="BodyText"/>
      </w:pPr>
    </w:p>
    <w:p w:rsidR="00000000" w:rsidRPr="009916C6" w:rsidP="009916C6">
      <w:pPr>
        <w:pStyle w:val="AllowPageBreak"/>
      </w:pPr>
    </w:p>
    <w:p w:rsidR="00000000" w:rsidRPr="009916C6" w:rsidP="009916C6">
      <w:pPr>
        <w:pStyle w:val="Heading1"/>
      </w:pPr>
      <w:bookmarkStart w:id="7" w:name="O_61905"/>
      <w:bookmarkEnd w:id="7"/>
      <w:r w:rsidRPr="009916C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Elements describe the ess</w:t>
            </w:r>
            <w:r w:rsidRPr="009916C6">
              <w:t>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BodyText"/>
            </w:pPr>
            <w:r w:rsidRPr="009916C6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9916C6" w:rsidP="009916C6">
      <w:pPr>
        <w:pStyle w:val="BodyText"/>
      </w:pPr>
    </w:p>
    <w:p w:rsidR="00000000" w:rsidRPr="009916C6" w:rsidP="009916C6">
      <w:pPr>
        <w:pStyle w:val="AllowPageBreak"/>
      </w:pPr>
    </w:p>
    <w:p w:rsidR="00000000" w:rsidRPr="009916C6" w:rsidP="009916C6">
      <w:pPr>
        <w:pStyle w:val="Heading1"/>
      </w:pPr>
      <w:bookmarkStart w:id="8" w:name="O_61906"/>
      <w:bookmarkEnd w:id="8"/>
      <w:r w:rsidRPr="009916C6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BodyText"/>
            </w:pPr>
            <w:r w:rsidRPr="009916C6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rPr>
                <w:rStyle w:val="SpecialBold"/>
              </w:rPr>
              <w:t>PERFORMANCE CRITERIA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"/>
              <w:rPr>
                <w:lang w:val="en-NZ"/>
              </w:rPr>
            </w:pPr>
            <w:r w:rsidRPr="009916C6">
              <w:rPr>
                <w:rStyle w:val="SpecialBold"/>
              </w:rPr>
              <w:t>1</w:t>
            </w:r>
            <w:r w:rsidRPr="009916C6">
              <w:tab/>
            </w:r>
            <w:r w:rsidRPr="009916C6">
              <w:rPr>
                <w:rStyle w:val="SpecialBold"/>
              </w:rPr>
              <w:t>Select approach and determine applicable minima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"/>
            </w:pPr>
            <w:r w:rsidRPr="009916C6">
              <w:t>1.1</w:t>
            </w:r>
            <w:r w:rsidRPr="009916C6">
              <w:tab/>
              <w:t>The current Instrument Approach and Landing (IAL) chart for the GPS/NPA approach to be flown is selected</w:t>
            </w:r>
          </w:p>
          <w:p w:rsidR="00000000" w:rsidRPr="009916C6" w:rsidP="009916C6">
            <w:pPr>
              <w:pStyle w:val="List"/>
            </w:pPr>
            <w:r w:rsidRPr="009916C6">
              <w:t>1.2</w:t>
            </w:r>
            <w:r w:rsidRPr="009916C6">
              <w:tab/>
              <w:t>The entry to and conduct of t</w:t>
            </w:r>
            <w:r w:rsidRPr="009916C6">
              <w:t>he instrument approach and missed approach procedure is reviewed and briefed</w:t>
            </w:r>
          </w:p>
          <w:p w:rsidR="00000000" w:rsidRPr="009916C6" w:rsidP="009916C6">
            <w:pPr>
              <w:pStyle w:val="List"/>
            </w:pPr>
            <w:r w:rsidRPr="009916C6">
              <w:t>1.3</w:t>
            </w:r>
            <w:r w:rsidRPr="009916C6">
              <w:tab/>
              <w:t>The currency of the GPS receiver database is confirmed</w:t>
            </w:r>
          </w:p>
          <w:p w:rsidR="00000000" w:rsidRPr="009916C6" w:rsidP="009916C6">
            <w:pPr>
              <w:pStyle w:val="List"/>
            </w:pPr>
            <w:r w:rsidRPr="009916C6">
              <w:t>1.4</w:t>
            </w:r>
            <w:r w:rsidRPr="009916C6">
              <w:tab/>
              <w:t>The applicable meteorological minima of the approach for the aircraft performance category is determined</w:t>
            </w:r>
          </w:p>
          <w:p w:rsidR="00000000" w:rsidP="009916C6">
            <w:pPr>
              <w:pStyle w:val="List"/>
              <w:rPr>
                <w:lang w:val="en-NZ"/>
              </w:rPr>
            </w:pPr>
            <w:r w:rsidRPr="009916C6">
              <w:t>1.5</w:t>
            </w:r>
            <w:r w:rsidRPr="009916C6">
              <w:tab/>
              <w:t>Fuel av</w:t>
            </w:r>
            <w:r w:rsidRPr="009916C6">
              <w:t>ailability and holding or diversion action if visual reference is not established is reviewed and briefed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"/>
              <w:rPr>
                <w:lang w:val="en-NZ"/>
              </w:rPr>
            </w:pPr>
            <w:r w:rsidRPr="009916C6">
              <w:rPr>
                <w:rStyle w:val="SpecialBold"/>
              </w:rPr>
              <w:t>2</w:t>
            </w:r>
            <w:r w:rsidRPr="009916C6">
              <w:tab/>
            </w:r>
            <w:r w:rsidRPr="009916C6">
              <w:rPr>
                <w:rStyle w:val="SpecialBold"/>
              </w:rPr>
              <w:t>Select</w:t>
            </w:r>
            <w:r w:rsidRPr="009916C6">
              <w:t xml:space="preserve">, </w:t>
            </w:r>
            <w:r w:rsidRPr="009916C6">
              <w:rPr>
                <w:rStyle w:val="SpecialBold"/>
              </w:rPr>
              <w:t>retrieve and activate approach from database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"/>
            </w:pPr>
            <w:r w:rsidRPr="009916C6">
              <w:t>2.1</w:t>
            </w:r>
            <w:r w:rsidRPr="009916C6">
              <w:tab/>
              <w:t>GPS approach for the appropriate runway from the GPS receive</w:t>
            </w:r>
            <w:r w:rsidRPr="009916C6">
              <w:t>r navigation database is selected</w:t>
            </w:r>
          </w:p>
          <w:p w:rsidR="00000000" w:rsidRPr="009916C6" w:rsidP="009916C6">
            <w:pPr>
              <w:pStyle w:val="List"/>
            </w:pPr>
            <w:r w:rsidRPr="009916C6">
              <w:t>2.2</w:t>
            </w:r>
            <w:r w:rsidRPr="009916C6">
              <w:tab/>
              <w:t>Initial approach fix to be used to transition of the approach procedure is selected</w:t>
            </w:r>
          </w:p>
          <w:p w:rsidR="00000000" w:rsidRPr="009916C6" w:rsidP="009916C6">
            <w:pPr>
              <w:pStyle w:val="List"/>
            </w:pPr>
            <w:r w:rsidRPr="009916C6">
              <w:t>2.3</w:t>
            </w:r>
            <w:r w:rsidRPr="009916C6">
              <w:tab/>
              <w:t>Aerodrome altimeter subscale setting to obtain elevation or altitude (QNH) in the GPS receiver is entered, and approach is activat</w:t>
            </w:r>
            <w:r w:rsidRPr="009916C6">
              <w:t>ed</w:t>
            </w:r>
          </w:p>
          <w:p w:rsidR="00000000" w:rsidRPr="009916C6" w:rsidP="009916C6">
            <w:pPr>
              <w:pStyle w:val="List"/>
            </w:pPr>
            <w:r w:rsidRPr="009916C6">
              <w:t>2.4</w:t>
            </w:r>
            <w:r w:rsidRPr="009916C6">
              <w:tab/>
              <w:t>Confidence check of tracks and distances between the approach Way-point (WPT) as calculated by the GPS receiver is performed</w:t>
            </w:r>
          </w:p>
          <w:p w:rsidR="00000000" w:rsidP="009916C6">
            <w:pPr>
              <w:pStyle w:val="List"/>
              <w:rPr>
                <w:lang w:val="en-NZ"/>
              </w:rPr>
            </w:pPr>
            <w:r w:rsidRPr="009916C6">
              <w:t>2.5</w:t>
            </w:r>
            <w:r w:rsidRPr="009916C6">
              <w:tab/>
              <w:t>Course Deviation Indictors (CDI) are checked and selected to GPS as applicable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"/>
              <w:rPr>
                <w:lang w:val="en-NZ"/>
              </w:rPr>
            </w:pPr>
            <w:r w:rsidRPr="009916C6">
              <w:rPr>
                <w:rStyle w:val="SpecialBold"/>
              </w:rPr>
              <w:t>3</w:t>
            </w:r>
            <w:r w:rsidRPr="009916C6">
              <w:tab/>
            </w:r>
            <w:r w:rsidRPr="009916C6">
              <w:rPr>
                <w:rStyle w:val="SpecialBold"/>
              </w:rPr>
              <w:t>Monitor GPS signal integrity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"/>
            </w:pPr>
            <w:r w:rsidRPr="009916C6">
              <w:t>3.1</w:t>
            </w:r>
            <w:r w:rsidRPr="009916C6">
              <w:tab/>
              <w:t>Recei</w:t>
            </w:r>
            <w:r w:rsidRPr="009916C6">
              <w:t>ver autonomous integrity monitoring (RAIM) is checked for availability on the approach</w:t>
            </w:r>
          </w:p>
          <w:p w:rsidR="00000000" w:rsidP="009916C6">
            <w:pPr>
              <w:pStyle w:val="List"/>
              <w:rPr>
                <w:lang w:val="en-NZ"/>
              </w:rPr>
            </w:pPr>
            <w:r w:rsidRPr="009916C6">
              <w:t>3.2</w:t>
            </w:r>
            <w:r w:rsidRPr="009916C6">
              <w:tab/>
              <w:t>RAIM indications are monitored throughout the approach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"/>
              <w:rPr>
                <w:lang w:val="en-NZ"/>
              </w:rPr>
            </w:pPr>
            <w:r w:rsidRPr="009916C6">
              <w:rPr>
                <w:rStyle w:val="SpecialBold"/>
              </w:rPr>
              <w:t>4</w:t>
            </w:r>
            <w:r w:rsidRPr="009916C6">
              <w:tab/>
            </w:r>
            <w:r w:rsidRPr="009916C6">
              <w:rPr>
                <w:rStyle w:val="SpecialBold"/>
              </w:rPr>
              <w:t>Conduct initial approach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"/>
            </w:pPr>
            <w:r w:rsidRPr="009916C6">
              <w:t>4.1</w:t>
            </w:r>
            <w:r w:rsidRPr="009916C6">
              <w:tab/>
              <w:t>Altimeter is set to appropriate QNH</w:t>
            </w:r>
          </w:p>
          <w:p w:rsidR="00000000" w:rsidP="009916C6">
            <w:pPr>
              <w:pStyle w:val="List"/>
              <w:rPr>
                <w:lang w:val="en-NZ"/>
              </w:rPr>
            </w:pPr>
            <w:r w:rsidRPr="009916C6">
              <w:t>4.2</w:t>
            </w:r>
            <w:r w:rsidRPr="009916C6">
              <w:tab/>
              <w:t>Track to the initial approach WPT is m</w:t>
            </w:r>
            <w:r w:rsidRPr="009916C6">
              <w:t>aintained at or above route MSA or LSALT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"/>
              <w:rPr>
                <w:lang w:val="en-NZ"/>
              </w:rPr>
            </w:pPr>
            <w:r w:rsidRPr="009916C6">
              <w:rPr>
                <w:rStyle w:val="SpecialBold"/>
              </w:rPr>
              <w:t>5</w:t>
            </w:r>
            <w:r w:rsidRPr="009916C6">
              <w:tab/>
            </w:r>
            <w:r w:rsidRPr="009916C6">
              <w:rPr>
                <w:rStyle w:val="SpecialBold"/>
              </w:rPr>
              <w:t>Conduct holding pattern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"/>
            </w:pPr>
            <w:r w:rsidRPr="009916C6">
              <w:t>5.1</w:t>
            </w:r>
            <w:r w:rsidRPr="009916C6">
              <w:tab/>
              <w:t>Automatic sequencing of the GPS is suspended</w:t>
            </w:r>
          </w:p>
          <w:p w:rsidR="00000000" w:rsidRPr="009916C6" w:rsidP="009916C6">
            <w:pPr>
              <w:pStyle w:val="List"/>
            </w:pPr>
            <w:r w:rsidRPr="009916C6">
              <w:t>5.2</w:t>
            </w:r>
            <w:r w:rsidRPr="009916C6">
              <w:tab/>
              <w:t>Published holding pattern is conducted at the appropriate initial approach WPT using the prescribed sector entry procedure</w:t>
            </w:r>
          </w:p>
          <w:p w:rsidR="00000000" w:rsidP="009916C6">
            <w:pPr>
              <w:pStyle w:val="List"/>
              <w:rPr>
                <w:lang w:val="en-NZ"/>
              </w:rPr>
            </w:pPr>
            <w:r w:rsidRPr="009916C6">
              <w:t>5.3</w:t>
            </w:r>
            <w:r w:rsidRPr="009916C6">
              <w:tab/>
              <w:t>Automati</w:t>
            </w:r>
            <w:r w:rsidRPr="009916C6">
              <w:t>c sequencing is resumed to continue the approach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"/>
              <w:rPr>
                <w:lang w:val="en-NZ"/>
              </w:rPr>
            </w:pPr>
            <w:r w:rsidRPr="009916C6">
              <w:rPr>
                <w:rStyle w:val="SpecialBold"/>
              </w:rPr>
              <w:t>6</w:t>
            </w:r>
            <w:r w:rsidRPr="009916C6">
              <w:tab/>
            </w:r>
            <w:r w:rsidRPr="009916C6">
              <w:rPr>
                <w:rStyle w:val="SpecialBold"/>
              </w:rPr>
              <w:t>Conduct approach procedure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"/>
            </w:pPr>
            <w:r w:rsidRPr="009916C6">
              <w:t>6.1</w:t>
            </w:r>
            <w:r w:rsidRPr="009916C6">
              <w:tab/>
              <w:t>GPS/NPA instrument approach is conducted while descending on the specified track to each approach WPT</w:t>
            </w:r>
          </w:p>
          <w:p w:rsidR="00000000" w:rsidRPr="009916C6" w:rsidP="009916C6">
            <w:pPr>
              <w:pStyle w:val="List"/>
            </w:pPr>
            <w:r w:rsidRPr="009916C6">
              <w:t>6.2</w:t>
            </w:r>
            <w:r w:rsidRPr="009916C6">
              <w:tab/>
              <w:t>Approach altitude restrictions are complied with</w:t>
            </w:r>
          </w:p>
          <w:p w:rsidR="00000000" w:rsidRPr="009916C6" w:rsidP="009916C6">
            <w:pPr>
              <w:pStyle w:val="List"/>
            </w:pPr>
            <w:r w:rsidRPr="009916C6">
              <w:t>6.3</w:t>
            </w:r>
            <w:r w:rsidRPr="009916C6">
              <w:tab/>
            </w:r>
            <w:r w:rsidRPr="009916C6">
              <w:t>GPS receiver transitions to approach mode is confirmed no later than the Final Approach Point (FAP), WPT or discontinue approach</w:t>
            </w:r>
          </w:p>
          <w:p w:rsidR="00000000" w:rsidRPr="009916C6" w:rsidP="009916C6">
            <w:pPr>
              <w:pStyle w:val="List"/>
            </w:pPr>
            <w:r w:rsidRPr="009916C6">
              <w:t>6.4</w:t>
            </w:r>
            <w:r w:rsidRPr="009916C6">
              <w:tab/>
              <w:t>Secondary navigation aid is utilised to maintain situational awareness</w:t>
            </w:r>
          </w:p>
          <w:p w:rsidR="00000000" w:rsidRPr="009916C6" w:rsidP="009916C6">
            <w:pPr>
              <w:pStyle w:val="List"/>
            </w:pPr>
            <w:r w:rsidRPr="009916C6">
              <w:t>6.5</w:t>
            </w:r>
            <w:r w:rsidRPr="009916C6">
              <w:tab/>
              <w:t>Descent to not below the MDA while tracking to t</w:t>
            </w:r>
            <w:r w:rsidRPr="009916C6">
              <w:t>he missed approach point is conducted within tolerances</w:t>
            </w:r>
          </w:p>
          <w:p w:rsidR="00000000" w:rsidRPr="009916C6" w:rsidP="009916C6">
            <w:pPr>
              <w:pStyle w:val="List"/>
            </w:pPr>
            <w:r w:rsidRPr="009916C6">
              <w:t>6.6</w:t>
            </w:r>
            <w:r w:rsidRPr="009916C6">
              <w:tab/>
              <w:t>Landing runway is identified</w:t>
            </w:r>
          </w:p>
          <w:p w:rsidR="00000000" w:rsidP="009916C6">
            <w:pPr>
              <w:pStyle w:val="List"/>
              <w:rPr>
                <w:lang w:val="en-NZ"/>
              </w:rPr>
            </w:pPr>
            <w:r w:rsidRPr="009916C6">
              <w:t>6.7</w:t>
            </w:r>
            <w:r w:rsidRPr="009916C6">
              <w:tab/>
              <w:t>Runway or circling approach for a landing is conducted after visual reference is established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"/>
              <w:rPr>
                <w:lang w:val="en-NZ"/>
              </w:rPr>
            </w:pPr>
            <w:r w:rsidRPr="009916C6">
              <w:rPr>
                <w:rStyle w:val="SpecialBold"/>
              </w:rPr>
              <w:t>7</w:t>
            </w:r>
            <w:r w:rsidRPr="009916C6">
              <w:tab/>
            </w:r>
            <w:r w:rsidRPr="009916C6">
              <w:rPr>
                <w:rStyle w:val="SpecialBold"/>
              </w:rPr>
              <w:t>Conduct missed approach procedure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"/>
            </w:pPr>
            <w:r w:rsidRPr="009916C6">
              <w:t>7.1</w:t>
            </w:r>
            <w:r w:rsidRPr="009916C6">
              <w:tab/>
            </w:r>
            <w:r w:rsidRPr="009916C6">
              <w:t>Conditions requiring a missed approach are recognised and missed approach is initiated</w:t>
            </w:r>
          </w:p>
          <w:p w:rsidR="00000000" w:rsidRPr="009916C6" w:rsidP="009916C6">
            <w:pPr>
              <w:pStyle w:val="List"/>
            </w:pPr>
            <w:r w:rsidRPr="009916C6">
              <w:t>7.2</w:t>
            </w:r>
            <w:r w:rsidRPr="009916C6">
              <w:tab/>
              <w:t>Published missed approach procedure is executed if visual reference is not established before reaching the MAPt or RAIM</w:t>
            </w:r>
          </w:p>
          <w:p w:rsidR="00000000" w:rsidRPr="009916C6" w:rsidP="009916C6">
            <w:pPr>
              <w:pStyle w:val="List"/>
            </w:pPr>
            <w:r w:rsidRPr="009916C6">
              <w:t>7.3</w:t>
            </w:r>
            <w:r w:rsidRPr="009916C6">
              <w:tab/>
              <w:t>A missed approached is conducted on any o</w:t>
            </w:r>
            <w:r w:rsidRPr="009916C6">
              <w:t>ther event specified in AIP or GPS operations manual</w:t>
            </w:r>
          </w:p>
          <w:p w:rsidR="00000000" w:rsidRPr="009916C6" w:rsidP="009916C6">
            <w:pPr>
              <w:pStyle w:val="List"/>
            </w:pPr>
            <w:r w:rsidRPr="009916C6">
              <w:t>7.4</w:t>
            </w:r>
            <w:r w:rsidRPr="009916C6">
              <w:tab/>
              <w:t>Aircraft is manoeuvred to Missed Approach Point (MAPt)</w:t>
            </w:r>
          </w:p>
          <w:p w:rsidR="00000000" w:rsidRPr="009916C6" w:rsidP="009916C6">
            <w:pPr>
              <w:pStyle w:val="List"/>
            </w:pPr>
            <w:r w:rsidRPr="009916C6">
              <w:t>7.5</w:t>
            </w:r>
            <w:r w:rsidRPr="009916C6">
              <w:tab/>
              <w:t>Missed approach mode is selected</w:t>
            </w:r>
          </w:p>
          <w:p w:rsidR="00000000" w:rsidRPr="009916C6" w:rsidP="009916C6">
            <w:pPr>
              <w:pStyle w:val="List"/>
            </w:pPr>
            <w:r w:rsidRPr="009916C6">
              <w:t>7.6</w:t>
            </w:r>
            <w:r w:rsidRPr="009916C6">
              <w:tab/>
              <w:t>Missed approach procedure is conducted in accordance with the IAL chart</w:t>
            </w:r>
          </w:p>
          <w:p w:rsidR="00000000" w:rsidRPr="009916C6" w:rsidP="009916C6">
            <w:pPr>
              <w:pStyle w:val="List"/>
            </w:pPr>
            <w:r w:rsidRPr="009916C6">
              <w:t>7.7</w:t>
            </w:r>
            <w:r w:rsidRPr="009916C6">
              <w:tab/>
              <w:t xml:space="preserve">GPS receiver is configured </w:t>
            </w:r>
            <w:r w:rsidRPr="009916C6">
              <w:t>to conduct another approach or to hold or divert as required</w:t>
            </w:r>
          </w:p>
          <w:p w:rsidR="00000000" w:rsidRPr="009916C6" w:rsidP="009916C6">
            <w:pPr>
              <w:pStyle w:val="List"/>
            </w:pPr>
            <w:r w:rsidRPr="009916C6">
              <w:t>7.8</w:t>
            </w:r>
            <w:r w:rsidRPr="009916C6">
              <w:tab/>
              <w:t>Obstacle clearance in IMC/simulated IMC is maintained</w:t>
            </w:r>
          </w:p>
        </w:tc>
      </w:tr>
    </w:tbl>
    <w:p w:rsidR="00000000" w:rsidRPr="009916C6" w:rsidP="009916C6">
      <w:pPr>
        <w:pStyle w:val="BodyText"/>
      </w:pPr>
    </w:p>
    <w:p w:rsidR="00000000" w:rsidRPr="009916C6" w:rsidP="009916C6">
      <w:pPr>
        <w:pStyle w:val="AllowPageBreak"/>
      </w:pPr>
    </w:p>
    <w:p w:rsidR="00000000" w:rsidRPr="009916C6" w:rsidP="009916C6">
      <w:pPr>
        <w:pStyle w:val="Heading1"/>
      </w:pPr>
      <w:bookmarkStart w:id="9" w:name="O_61907"/>
      <w:bookmarkEnd w:id="9"/>
      <w:r w:rsidRPr="009916C6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rPr>
                <w:rStyle w:val="SpecialBold"/>
              </w:rPr>
              <w:t>REQUIRED KNOWLEDGE AND SKILLS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This describes the essential knowledge and skills and their level required for this unit.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rPr>
                <w:rStyle w:val="SpecialBold"/>
              </w:rPr>
              <w:t>Required knowledge</w:t>
            </w:r>
            <w:r w:rsidRPr="009916C6">
              <w:t>: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Explain GPS/NPA instrument approach procedure chart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GPS system fundamentals and principles of operations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Requirements applicable to pilots and equipment for GPS operations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Cause and magnitude of typical GPS errors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Human factors limitations associated with the use of GPS equipment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Operating procedures which provide safeguards against GPS navigational err</w:t>
            </w:r>
            <w:r w:rsidRPr="009916C6">
              <w:t>ors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GNSS operating procedures for navigation tasks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GNSS operational and serviceability checks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GPS warnings and messages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Tracking tolerances, automatic Way-point sequencing, CDI sensitivity and RAIM availability parameters for entry, RAIM availabili</w:t>
            </w:r>
            <w:r w:rsidRPr="009916C6">
              <w:t>ty and approach segments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Mode of operation required during each segment of a GPS/NPA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Conditions required to transition to and operate in that mode of operation for the GPS/NPA, and the associated CDI sensitivity and RAIM protection provided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Parameters applicable to RAIM warnings in the en route, terminal and approach modes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Effects of availability or otherwise of baro-aiding on RAIM availability and prediction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Effects of satellite unserviceability on the reliability of each type of predict</w:t>
            </w:r>
            <w:r w:rsidRPr="009916C6">
              <w:t>ion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Effect of each type of RAIM prediction on operational requirements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Prediction limitations that apply to availability of approach RAIM at the destination or alternate aerodrome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Operational requirements which apply to planning a flight on the basis</w:t>
            </w:r>
            <w:r w:rsidRPr="009916C6">
              <w:t xml:space="preserve"> of conducting a RNAV (GNSS) procedure at the destination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Factors that adversely affect the conduct of a GPS/NPA ,and suitable pilot procedures to minimise such effects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Operating procedures for GNSS equipment which reduce or eliminate errors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Operating electronic communications equipment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Requirements for completing relevant documentation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Code of practice for working collaboratively with others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Steps involved in planning the work activities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Procedures for adjusting controls to optimise t</w:t>
            </w:r>
            <w:r w:rsidRPr="009916C6">
              <w:t>he operation of the equipment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Procedures to be followed in the event of an emergency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Relevant sections of national and state or territory regulatory requirements and codes of practice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Relevant OH&amp;S and environmental procedures and regulations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Procedures for managing and controlling hazardous situations when carrying out work activities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Sources of information on differences in equipment and related standard operating and servicing procedures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BodyText"/>
            </w:pPr>
          </w:p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rPr>
                <w:rStyle w:val="SpecialBold"/>
              </w:rPr>
              <w:t>Required skills</w:t>
            </w:r>
            <w:r w:rsidRPr="009916C6">
              <w:t>: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Interpret GPS/NPA instrument ap</w:t>
            </w:r>
            <w:r w:rsidRPr="009916C6">
              <w:t>proach procedure chart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Determine GPS/NPA approach procedure applicable minima for aircraft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Determine conditions permitting descent below minima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Perform systematic scan techniques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Apply GNSS operating procedures to typical navigation tasks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Predict RAIM availability at destination and ETA using aircraft GNSS receiver and, if available, an external RAIM prediction service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Predict availability of approach RAIM at the destination or alternate aerodrome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Communicate effectively with others whe</w:t>
            </w:r>
            <w:r w:rsidRPr="009916C6">
              <w:t>n performing a GPS/NPA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Read and interpret instructions, regulations, procedures and other information relevant to a GPS/NPA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Interpret and follow operational instructions and prioritise work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Complete documentation related to a GPS/NPA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Operate electronic communication equipment to required protocol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Work collaboratively with others when performing a GPS/NPA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Adapt appropriately to cultural differences in the workplace, including modes of behaviour and interactions with others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Promptl</w:t>
            </w:r>
            <w:r w:rsidRPr="009916C6">
              <w:t>y report and/or rectify any identified problems that may occur when performing a GPS/NPA in accordance with regulatory requirements and workplace procedures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Implement contingency plans for unexpected events that may arise when performing a GPS/NPA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Appl</w:t>
            </w:r>
            <w:r w:rsidRPr="009916C6">
              <w:t>y precautions and required action to minimise, control or eliminate hazards that may exist during a GPS/NPA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Monitor and anticipate operational problems and hazards and take appropriate action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Monitor work activities in terms of planned schedule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Modify activities dependent on differing workplace contingencies, situations and environments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Work systematically with required attention to detail without injury to self others, or damage to goods or equipment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Adapt to differences in equipment and ope</w:t>
            </w:r>
            <w:r w:rsidRPr="009916C6">
              <w:t>rating environment in accordance with standard operating procedures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Select and use required personal protective clothing and equipment conforming to industry and OH&amp;S standards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Implement OH&amp;S procedures and relevant regulations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Identify and correctly</w:t>
            </w:r>
            <w:r w:rsidRPr="009916C6">
              <w:t xml:space="preserve"> use equipment required to perform a GPS/NPA</w:t>
            </w:r>
          </w:p>
        </w:tc>
      </w:tr>
    </w:tbl>
    <w:p w:rsidR="00000000" w:rsidRPr="009916C6" w:rsidP="009916C6">
      <w:pPr>
        <w:pStyle w:val="BodyText"/>
      </w:pPr>
    </w:p>
    <w:p w:rsidR="00000000" w:rsidRPr="009916C6" w:rsidP="009916C6">
      <w:pPr>
        <w:pStyle w:val="AllowPageBreak"/>
      </w:pPr>
    </w:p>
    <w:p w:rsidR="00000000" w:rsidRPr="009916C6" w:rsidP="009916C6">
      <w:pPr>
        <w:pStyle w:val="Heading1"/>
      </w:pPr>
      <w:bookmarkStart w:id="10" w:name="O_61908"/>
      <w:bookmarkEnd w:id="10"/>
      <w:r w:rsidRPr="009916C6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3E58E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rPr>
                <w:rStyle w:val="SpecialBold"/>
              </w:rPr>
              <w:t>EVIDENCE GUIDE</w:t>
            </w:r>
          </w:p>
        </w:tc>
      </w:tr>
      <w:tr w:rsidTr="003E58E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 xml:space="preserve">The Evidence Guide provides advice on assessment and must be read in conjunction with the performance criteria, required knowledge and skills, </w:t>
            </w:r>
            <w:r w:rsidRPr="009916C6">
              <w:t>the range statement and the assessment guidelines for this Training Package.</w:t>
            </w:r>
          </w:p>
        </w:tc>
      </w:tr>
      <w:tr w:rsidTr="003E58E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The evidence required to demonstrate competency in this unit must be relevant to an</w:t>
            </w:r>
            <w:r w:rsidRPr="009916C6">
              <w:t>d satisfy all of the requirements of the elements and performance criteria of this unit and include demonstration of applying:</w:t>
            </w:r>
          </w:p>
          <w:p w:rsidR="00000000" w:rsidRPr="009916C6" w:rsidP="009916C6">
            <w:pPr>
              <w:pStyle w:val="ListBullet"/>
            </w:pPr>
            <w:r w:rsidRPr="009916C6">
              <w:t>the underpinning knowledge and skills</w:t>
            </w:r>
          </w:p>
          <w:p w:rsidR="00000000" w:rsidRPr="009916C6" w:rsidP="009916C6">
            <w:pPr>
              <w:pStyle w:val="ListBullet"/>
            </w:pPr>
            <w:r w:rsidRPr="009916C6">
              <w:t>relevant legislation and workplace procedures</w:t>
            </w:r>
          </w:p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other relevant aspects of the range statement</w:t>
            </w:r>
          </w:p>
        </w:tc>
      </w:tr>
      <w:tr w:rsidTr="003E58E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Performance is demonstrated consistently over a period of time and in a suitable range of contexts</w:t>
            </w:r>
          </w:p>
          <w:p w:rsidR="00000000" w:rsidRPr="009916C6" w:rsidP="009916C6">
            <w:pPr>
              <w:pStyle w:val="ListBullet"/>
            </w:pPr>
            <w:r w:rsidRPr="009916C6">
              <w:t>Resources for assessment include:</w:t>
            </w:r>
          </w:p>
          <w:p w:rsidR="00000000" w:rsidRPr="009916C6" w:rsidP="009916C6">
            <w:pPr>
              <w:pStyle w:val="ListBullet"/>
            </w:pPr>
            <w:r w:rsidRPr="009916C6">
              <w:t>a range of relevant exercises, case studies and/or other simulated prac</w:t>
            </w:r>
            <w:r w:rsidRPr="009916C6">
              <w:t>tical and knowledge assessment, and/or</w:t>
            </w:r>
          </w:p>
          <w:p w:rsidR="00000000" w:rsidRPr="009916C6" w:rsidP="009916C6">
            <w:pPr>
              <w:pStyle w:val="ListBullet"/>
            </w:pPr>
            <w:r w:rsidRPr="009916C6">
              <w:t>access to an appropriate range of relevant operational situations in the workplace</w:t>
            </w:r>
          </w:p>
          <w:p w:rsidR="00000000" w:rsidRPr="009916C6" w:rsidP="009916C6">
            <w:pPr>
              <w:pStyle w:val="ListBullet"/>
            </w:pPr>
            <w:r w:rsidRPr="009916C6">
              <w:t>In both real and simulated environments, access is required to:</w:t>
            </w:r>
          </w:p>
          <w:p w:rsidR="00000000" w:rsidRPr="009916C6" w:rsidP="009916C6">
            <w:pPr>
              <w:pStyle w:val="ListBullet"/>
            </w:pPr>
            <w:r w:rsidRPr="009916C6">
              <w:t>relevant and appropriate materials and equipment, and</w:t>
            </w:r>
          </w:p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applicable docum</w:t>
            </w:r>
            <w:r w:rsidRPr="009916C6">
              <w:t>entation including workplace procedures, regulations, codes of practice and operation manuals</w:t>
            </w:r>
          </w:p>
        </w:tc>
      </w:tr>
      <w:tr w:rsidTr="003E58E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Assessment of this unit must be undertaken by a registered training organisation</w:t>
            </w:r>
          </w:p>
          <w:p w:rsidR="00000000" w:rsidRPr="009916C6" w:rsidP="009916C6">
            <w:pPr>
              <w:pStyle w:val="ListBullet"/>
            </w:pPr>
            <w:r w:rsidRPr="009916C6">
              <w:t>As a minimum, assessment of knowledge must be conducted through appropriate written/oral tests</w:t>
            </w:r>
          </w:p>
          <w:p w:rsidR="00000000" w:rsidRPr="009916C6" w:rsidP="009916C6">
            <w:pPr>
              <w:pStyle w:val="ListBullet"/>
            </w:pPr>
            <w:r w:rsidRPr="009916C6">
              <w:t>Practical assessment must occur:</w:t>
            </w:r>
          </w:p>
          <w:p w:rsidR="00000000" w:rsidRPr="009916C6" w:rsidP="009916C6">
            <w:pPr>
              <w:pStyle w:val="ListBullet"/>
            </w:pPr>
            <w:r w:rsidRPr="009916C6">
              <w:t>through activities in an appropriately simulated environment at the registered training organisation, and/or</w:t>
            </w:r>
          </w:p>
          <w:p w:rsidR="00000000" w:rsidRPr="009916C6" w:rsidP="009916C6">
            <w:pPr>
              <w:pStyle w:val="ListBullet"/>
            </w:pPr>
            <w:r w:rsidRPr="009916C6">
              <w:t>in an appropriate r</w:t>
            </w:r>
            <w:r w:rsidRPr="009916C6">
              <w:t>ange of situations in the workplace</w:t>
            </w:r>
          </w:p>
        </w:tc>
      </w:tr>
    </w:tbl>
    <w:p w:rsidR="00000000" w:rsidRPr="009916C6" w:rsidP="009916C6">
      <w:pPr>
        <w:pStyle w:val="BodyText"/>
      </w:pPr>
    </w:p>
    <w:p w:rsidR="00000000" w:rsidRPr="009916C6" w:rsidP="009916C6">
      <w:pPr>
        <w:pStyle w:val="AllowPageBreak"/>
      </w:pPr>
    </w:p>
    <w:p w:rsidR="00000000" w:rsidRPr="009916C6" w:rsidP="009916C6">
      <w:pPr>
        <w:pStyle w:val="Heading1"/>
      </w:pPr>
      <w:bookmarkStart w:id="11" w:name="O_61909"/>
      <w:bookmarkEnd w:id="11"/>
      <w:r w:rsidRPr="009916C6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rPr>
                <w:rStyle w:val="SpecialBold"/>
              </w:rPr>
              <w:t>RANGE STATEMENT</w:t>
            </w:r>
            <w:r w:rsidRPr="009916C6">
              <w:t xml:space="preserve"> 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The range statement relates to the unit of competency as a whole. It allows for different work environments and situations that may affect performance.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Tasks may be undertaken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IMC</w:t>
            </w:r>
          </w:p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VMC with simulated IMC conditions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Performance may be demonstrated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single engine aircraft</w:t>
            </w:r>
          </w:p>
          <w:p w:rsidR="00000000" w:rsidRPr="009916C6" w:rsidP="009916C6">
            <w:pPr>
              <w:pStyle w:val="ListBullet"/>
            </w:pPr>
            <w:r w:rsidRPr="009916C6">
              <w:t>multi engine aircraft</w:t>
            </w:r>
          </w:p>
          <w:p w:rsidR="00000000" w:rsidRPr="009916C6" w:rsidP="009916C6">
            <w:pPr>
              <w:pStyle w:val="ListBullet"/>
            </w:pPr>
            <w:r w:rsidRPr="009916C6">
              <w:t>synthetic training device approved by the relevant authority</w:t>
            </w:r>
          </w:p>
          <w:p w:rsidR="00000000" w:rsidRPr="009916C6" w:rsidP="009916C6">
            <w:pPr>
              <w:pStyle w:val="ListBullet"/>
            </w:pPr>
            <w:r w:rsidRPr="009916C6">
              <w:t>variable air traffic conditions</w:t>
            </w:r>
          </w:p>
          <w:p w:rsidR="00000000" w:rsidRPr="009916C6" w:rsidP="009916C6">
            <w:pPr>
              <w:pStyle w:val="ListBullet"/>
            </w:pPr>
            <w:r w:rsidRPr="009916C6">
              <w:t>variable weather conditions</w:t>
            </w:r>
          </w:p>
          <w:p w:rsidR="00000000" w:rsidRPr="009916C6" w:rsidP="009916C6">
            <w:pPr>
              <w:pStyle w:val="ListBullet"/>
            </w:pPr>
            <w:r w:rsidRPr="009916C6">
              <w:t>variable flight situations</w:t>
            </w:r>
          </w:p>
          <w:p w:rsidR="00000000" w:rsidRPr="009916C6" w:rsidP="009916C6">
            <w:pPr>
              <w:pStyle w:val="ListBullet"/>
            </w:pPr>
            <w:r w:rsidRPr="009916C6">
              <w:t>abnormal situations</w:t>
            </w:r>
          </w:p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classes of airspace as designated by the Civil Aviation Safety Authority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Aircraft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fixed wing</w:t>
            </w:r>
          </w:p>
          <w:p w:rsidR="00000000" w:rsidRPr="009916C6" w:rsidP="009916C6">
            <w:pPr>
              <w:pStyle w:val="ListBullet"/>
            </w:pPr>
            <w:r w:rsidRPr="009916C6">
              <w:t>helicopter</w:t>
            </w:r>
          </w:p>
          <w:p w:rsidR="00000000" w:rsidRPr="009916C6" w:rsidP="009916C6">
            <w:pPr>
              <w:pStyle w:val="ListBullet"/>
            </w:pPr>
            <w:r w:rsidRPr="009916C6">
              <w:t>commercial balloons</w:t>
            </w:r>
          </w:p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other commercial or military aircraft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Crew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single pilot</w:t>
            </w:r>
          </w:p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multi crew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Instruments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fitted flight instruments suitable for instrument flight</w:t>
            </w:r>
          </w:p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head up display suitable for instrument flight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Limitations may be imposed by: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local noise abatement requirements and curfews</w:t>
            </w:r>
          </w:p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airspac</w:t>
            </w:r>
            <w:r w:rsidRPr="009916C6">
              <w:t>e endorsements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Classes of airspace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as designated by the regulator</w:t>
            </w:r>
          </w:p>
          <w:p w:rsidR="00000000" w:rsidRPr="009916C6" w:rsidP="009916C6">
            <w:pPr>
              <w:pStyle w:val="ListBullet"/>
            </w:pPr>
            <w:r w:rsidRPr="009916C6">
              <w:t>restricted and danger areas</w:t>
            </w:r>
          </w:p>
          <w:p w:rsidR="00000000" w:rsidRPr="009916C6" w:rsidP="009916C6">
            <w:pPr>
              <w:pStyle w:val="ListBullet"/>
            </w:pPr>
            <w:r w:rsidRPr="009916C6">
              <w:t>military control zones</w:t>
            </w:r>
          </w:p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Air Defence Identification Zones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Navigation aids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ADF (Automatic Direction Finder)</w:t>
            </w:r>
          </w:p>
          <w:p w:rsidR="00000000" w:rsidRPr="009916C6" w:rsidP="009916C6">
            <w:pPr>
              <w:pStyle w:val="ListBullet"/>
            </w:pPr>
            <w:r w:rsidRPr="009916C6">
              <w:t>VOR (VHF Omni-directional Radio Range)</w:t>
            </w:r>
          </w:p>
          <w:p w:rsidR="00000000" w:rsidRPr="009916C6" w:rsidP="009916C6">
            <w:pPr>
              <w:pStyle w:val="ListBullet"/>
            </w:pPr>
            <w:r w:rsidRPr="009916C6">
              <w:t>DME (Distance Measuring Equipment)</w:t>
            </w:r>
          </w:p>
          <w:p w:rsidR="00000000" w:rsidRPr="009916C6" w:rsidP="009916C6">
            <w:pPr>
              <w:pStyle w:val="ListBullet"/>
            </w:pPr>
            <w:r w:rsidRPr="009916C6">
              <w:t>RADAR</w:t>
            </w:r>
          </w:p>
          <w:p w:rsidR="00000000" w:rsidRPr="009916C6" w:rsidP="009916C6">
            <w:pPr>
              <w:pStyle w:val="ListBullet"/>
            </w:pPr>
            <w:r w:rsidRPr="009916C6">
              <w:t>GPS (Global Positioning System)</w:t>
            </w:r>
          </w:p>
          <w:p w:rsidR="00000000" w:rsidRPr="009916C6" w:rsidP="009916C6">
            <w:pPr>
              <w:pStyle w:val="ListBullet"/>
            </w:pPr>
            <w:r w:rsidRPr="009916C6">
              <w:t>FMS (Flight Management Systems)</w:t>
            </w:r>
          </w:p>
          <w:p w:rsidR="00000000" w:rsidRPr="009916C6" w:rsidP="009916C6">
            <w:pPr>
              <w:pStyle w:val="ListBullet"/>
            </w:pPr>
            <w:r w:rsidRPr="009916C6">
              <w:t>Moving Map Displays</w:t>
            </w:r>
          </w:p>
          <w:p w:rsidR="00000000" w:rsidRPr="009916C6" w:rsidP="009916C6">
            <w:pPr>
              <w:pStyle w:val="ListBullet"/>
            </w:pPr>
            <w:r w:rsidRPr="009916C6">
              <w:t>TACAN</w:t>
            </w:r>
          </w:p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INS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Conditions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a method of simulating IMC</w:t>
            </w:r>
          </w:p>
          <w:p w:rsidR="00000000" w:rsidRPr="009916C6" w:rsidP="009916C6">
            <w:pPr>
              <w:pStyle w:val="ListBullet"/>
            </w:pPr>
            <w:r w:rsidRPr="009916C6">
              <w:t>simulated icing conditions</w:t>
            </w:r>
          </w:p>
          <w:p w:rsidR="00000000" w:rsidRPr="009916C6" w:rsidP="009916C6">
            <w:pPr>
              <w:pStyle w:val="ListBullet"/>
            </w:pPr>
            <w:r w:rsidRPr="009916C6">
              <w:t>moderate turbulence</w:t>
            </w:r>
          </w:p>
          <w:p w:rsidR="00000000" w:rsidRPr="009916C6" w:rsidP="009916C6">
            <w:pPr>
              <w:pStyle w:val="ListBullet"/>
            </w:pPr>
            <w:r w:rsidRPr="009916C6">
              <w:t>simulated hazardous weather</w:t>
            </w:r>
          </w:p>
          <w:p w:rsidR="00000000" w:rsidRPr="009916C6" w:rsidP="009916C6">
            <w:pPr>
              <w:pStyle w:val="ListBullet"/>
            </w:pPr>
            <w:r w:rsidRPr="009916C6">
              <w:t>Autopilot/Flight Director</w:t>
            </w:r>
          </w:p>
          <w:p w:rsidR="00000000" w:rsidRPr="009916C6" w:rsidP="009916C6">
            <w:pPr>
              <w:pStyle w:val="ListBullet"/>
            </w:pPr>
            <w:r w:rsidRPr="009916C6">
              <w:t>FMS/ other NAV system</w:t>
            </w:r>
          </w:p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simulation of emergency and abnormal procedures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Dependent on the type of organisation concerned and the local terminology used, workplace procedures may includ</w:t>
            </w:r>
            <w:r w:rsidRPr="009916C6">
              <w:t>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company procedures</w:t>
            </w:r>
          </w:p>
          <w:p w:rsidR="00000000" w:rsidRPr="009916C6" w:rsidP="009916C6">
            <w:pPr>
              <w:pStyle w:val="ListBullet"/>
            </w:pPr>
            <w:r w:rsidRPr="009916C6">
              <w:t>enterprise procedures</w:t>
            </w:r>
          </w:p>
          <w:p w:rsidR="00000000" w:rsidRPr="009916C6" w:rsidP="009916C6">
            <w:pPr>
              <w:pStyle w:val="ListBullet"/>
            </w:pPr>
            <w:r w:rsidRPr="009916C6">
              <w:t>organisational procedures</w:t>
            </w:r>
          </w:p>
          <w:p w:rsidR="00000000" w:rsidRPr="009916C6" w:rsidP="009916C6">
            <w:pPr>
              <w:pStyle w:val="ListBullet"/>
            </w:pPr>
            <w:r w:rsidRPr="009916C6">
              <w:t>established procedures</w:t>
            </w:r>
          </w:p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standard operating procedures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relevant sections of Civil Aviation Safety Regulations and Civil Aviation Orders</w:t>
            </w:r>
          </w:p>
          <w:p w:rsidR="00000000" w:rsidRPr="009916C6" w:rsidP="009916C6">
            <w:pPr>
              <w:pStyle w:val="ListBullet"/>
            </w:pPr>
            <w:r w:rsidRPr="009916C6">
              <w:t>in Defence context, relevant Defence Orders and Instructions</w:t>
            </w:r>
          </w:p>
          <w:p w:rsidR="00000000" w:rsidRPr="009916C6" w:rsidP="009916C6">
            <w:pPr>
              <w:pStyle w:val="ListBullet"/>
            </w:pPr>
            <w:r w:rsidRPr="009916C6">
              <w:t>Flight Manual/Pilot's Operating Handbook (POH)</w:t>
            </w:r>
          </w:p>
          <w:p w:rsidR="00000000" w:rsidRPr="009916C6" w:rsidP="009916C6">
            <w:pPr>
              <w:pStyle w:val="ListBullet"/>
            </w:pPr>
            <w:r w:rsidRPr="009916C6">
              <w:t>Manual of Standards - Pilot Licensing (MOS-PL)</w:t>
            </w:r>
          </w:p>
          <w:p w:rsidR="00000000" w:rsidRPr="009916C6" w:rsidP="009916C6">
            <w:pPr>
              <w:pStyle w:val="ListBullet"/>
            </w:pPr>
            <w:r w:rsidRPr="009916C6">
              <w:t>Aeronautical Information Publication (AIP)</w:t>
            </w:r>
          </w:p>
          <w:p w:rsidR="00000000" w:rsidRPr="009916C6" w:rsidP="009916C6">
            <w:pPr>
              <w:pStyle w:val="ListBullet"/>
            </w:pPr>
            <w:r w:rsidRPr="009916C6">
              <w:t>En Route Supplement Australia (ERSA)</w:t>
            </w:r>
          </w:p>
          <w:p w:rsidR="00000000" w:rsidRPr="009916C6" w:rsidP="009916C6">
            <w:pPr>
              <w:pStyle w:val="ListBullet"/>
            </w:pPr>
            <w:r w:rsidRPr="009916C6">
              <w:t>charts</w:t>
            </w:r>
          </w:p>
          <w:p w:rsidR="00000000" w:rsidRPr="009916C6" w:rsidP="009916C6">
            <w:pPr>
              <w:pStyle w:val="ListBullet"/>
            </w:pPr>
            <w:r w:rsidRPr="009916C6">
              <w:t>operations man</w:t>
            </w:r>
            <w:r w:rsidRPr="009916C6">
              <w:t>uals</w:t>
            </w:r>
          </w:p>
          <w:p w:rsidR="00000000" w:rsidRPr="009916C6" w:rsidP="009916C6">
            <w:pPr>
              <w:pStyle w:val="ListBullet"/>
            </w:pPr>
            <w:r w:rsidRPr="009916C6">
              <w:t>approved checklists</w:t>
            </w:r>
          </w:p>
          <w:p w:rsidR="00000000" w:rsidRPr="009916C6" w:rsidP="009916C6">
            <w:pPr>
              <w:pStyle w:val="ListBullet"/>
            </w:pPr>
            <w:r w:rsidRPr="009916C6">
              <w:t>workplace procedures and instructions and job specification</w:t>
            </w:r>
          </w:p>
          <w:p w:rsidR="00000000" w:rsidRPr="009916C6" w:rsidP="009916C6">
            <w:pPr>
              <w:pStyle w:val="ListBullet"/>
            </w:pPr>
            <w:r w:rsidRPr="009916C6">
              <w:t>induction and training materials</w:t>
            </w:r>
          </w:p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conditions of service, legislation and industrial agreements including workplace agreements and awards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Applicable re</w:t>
            </w:r>
            <w:r w:rsidRPr="009916C6">
              <w:t>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relevant Civil Aviation Safety Regulations and Civil Aviation Orders</w:t>
            </w:r>
          </w:p>
          <w:p w:rsidR="00000000" w:rsidRPr="009916C6" w:rsidP="009916C6">
            <w:pPr>
              <w:pStyle w:val="ListBullet"/>
            </w:pPr>
            <w:r w:rsidRPr="009916C6">
              <w:t>in Defence context, relevant Defence Orders and Instructions</w:t>
            </w:r>
          </w:p>
          <w:p w:rsidR="00000000" w:rsidRPr="009916C6" w:rsidP="009916C6">
            <w:pPr>
              <w:pStyle w:val="ListBullet"/>
            </w:pPr>
            <w:r w:rsidRPr="009916C6">
              <w:t>relevant state/territory OH&amp;S legislation</w:t>
            </w:r>
          </w:p>
          <w:p w:rsidR="00000000" w:rsidRPr="009916C6" w:rsidP="009916C6">
            <w:pPr>
              <w:pStyle w:val="ListBullet"/>
            </w:pPr>
            <w:r w:rsidRPr="009916C6">
              <w:t>relevant state/territory environmental prote</w:t>
            </w:r>
            <w:r w:rsidRPr="009916C6">
              <w:t>ction legislation</w:t>
            </w:r>
          </w:p>
          <w:p w:rsidR="00000000" w:rsidP="009916C6">
            <w:pPr>
              <w:pStyle w:val="ListBullet"/>
              <w:rPr>
                <w:lang w:val="en-NZ"/>
              </w:rPr>
            </w:pPr>
            <w:r w:rsidRPr="009916C6">
              <w:t>relevant Australian Standards</w:t>
            </w:r>
          </w:p>
        </w:tc>
      </w:tr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t>Performance includes tolerances specified in either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ListBullet"/>
            </w:pPr>
            <w:r w:rsidRPr="009916C6">
              <w:t>relevant licence and aircraft rating requirements of the Civil Aviation Safety Authority (CASA) such as:</w:t>
            </w:r>
          </w:p>
          <w:p w:rsidR="00000000" w:rsidRPr="009916C6" w:rsidP="009916C6">
            <w:pPr>
              <w:pStyle w:val="ListBullet"/>
            </w:pPr>
            <w:r w:rsidRPr="009916C6">
              <w:t>Manual of Standards</w:t>
            </w:r>
          </w:p>
          <w:p w:rsidR="00000000" w:rsidRPr="009916C6" w:rsidP="009916C6">
            <w:pPr>
              <w:pStyle w:val="ListBullet"/>
            </w:pPr>
            <w:r w:rsidRPr="009916C6">
              <w:t>relevant Defence document</w:t>
            </w:r>
            <w:r w:rsidRPr="009916C6">
              <w:t>ation such as:</w:t>
            </w:r>
          </w:p>
          <w:p w:rsidR="00000000" w:rsidRPr="009916C6" w:rsidP="009916C6">
            <w:pPr>
              <w:pStyle w:val="ListBullet"/>
            </w:pPr>
            <w:r w:rsidRPr="009916C6">
              <w:t>Defence Orders and Instructions</w:t>
            </w:r>
          </w:p>
          <w:p w:rsidR="00000000" w:rsidRPr="009916C6" w:rsidP="009916C6">
            <w:pPr>
              <w:pStyle w:val="ListBullet"/>
            </w:pPr>
            <w:r w:rsidRPr="009916C6">
              <w:t>approved curricula and training documentation</w:t>
            </w:r>
          </w:p>
        </w:tc>
      </w:tr>
    </w:tbl>
    <w:p w:rsidR="003E58E0" w:rsidP="009916C6">
      <w:pPr>
        <w:pStyle w:val="BodyText"/>
      </w:pPr>
    </w:p>
    <w:p w:rsidR="003E58E0" w:rsidP="009916C6">
      <w:pPr>
        <w:pStyle w:val="BodyText"/>
      </w:pPr>
    </w:p>
    <w:p w:rsidR="00000000" w:rsidRPr="009916C6" w:rsidP="009916C6">
      <w:pPr>
        <w:pStyle w:val="Heading1"/>
      </w:pPr>
      <w:bookmarkStart w:id="12" w:name="O_61910"/>
      <w:bookmarkEnd w:id="12"/>
      <w:r w:rsidRPr="009916C6">
        <w:t>Unit Sector(s)</w:t>
      </w:r>
    </w:p>
    <w:p w:rsidR="00000000" w:rsidRPr="009916C6" w:rsidP="009916C6">
      <w:pPr>
        <w:pStyle w:val="BodyText"/>
      </w:pPr>
      <w:r w:rsidRPr="009916C6">
        <w:t>Not applicable.</w:t>
      </w:r>
    </w:p>
    <w:p w:rsidR="00000000" w:rsidRPr="009916C6" w:rsidP="009916C6">
      <w:pPr>
        <w:pStyle w:val="AllowPageBreak"/>
      </w:pPr>
    </w:p>
    <w:p w:rsidR="00000000" w:rsidRPr="009916C6" w:rsidP="009916C6">
      <w:pPr>
        <w:pStyle w:val="Heading1"/>
      </w:pPr>
      <w:bookmarkStart w:id="13" w:name="O_153616"/>
      <w:bookmarkEnd w:id="13"/>
      <w:r w:rsidRPr="009916C6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E58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C6">
            <w:pPr>
              <w:pStyle w:val="BodyText"/>
              <w:rPr>
                <w:lang w:val="en-NZ"/>
              </w:rPr>
            </w:pPr>
            <w:r w:rsidRPr="009916C6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C6" w:rsidP="009916C6">
            <w:pPr>
              <w:pStyle w:val="BodyText"/>
            </w:pPr>
            <w:r w:rsidRPr="009916C6">
              <w:t>Y - Aircraft Operation and Traffic Management</w:t>
            </w:r>
          </w:p>
        </w:tc>
      </w:tr>
    </w:tbl>
    <w:p w:rsidR="00000000" w:rsidRPr="009916C6" w:rsidP="009916C6">
      <w:pPr>
        <w:pStyle w:val="BodyText"/>
      </w:pPr>
    </w:p>
    <w:p w:rsidR="00000000" w:rsidRPr="009916C6" w:rsidP="009916C6"/>
    <w:sectPr w:rsidSect="009916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C6" w:rsidRPr="003E58E0" w:rsidP="003E58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E0" w:rsidP="00991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E58E0" w:rsidP="00991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E58E0" w:rsidP="00991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C6" w:rsidRPr="003E58E0" w:rsidP="003E58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8E0" w:rsidRPr="002D2AF8" w:rsidP="00991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AVIY5038A Perform global positioning system (GPS)/non-precision approach (NPA)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3E58E0" w:rsidP="00991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8CA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320E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6C6"/>
  </w:style>
  <w:style w:type="character" w:customStyle="1" w:styleId="Heading1Char">
    <w:name w:val="Heading 1 Char"/>
    <w:basedOn w:val="DefaultParagraphFont"/>
    <w:link w:val="Heading1"/>
    <w:rsid w:val="00991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6C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6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16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16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6C6"/>
    <w:rPr>
      <w:b/>
      <w:spacing w:val="0"/>
    </w:rPr>
  </w:style>
  <w:style w:type="paragraph" w:customStyle="1" w:styleId="SuperHeading">
    <w:name w:val="SuperHeading"/>
    <w:basedOn w:val="Normal"/>
    <w:rsid w:val="00991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6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1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6C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6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6C6"/>
    <w:rPr>
      <w:i/>
    </w:rPr>
  </w:style>
  <w:style w:type="paragraph" w:styleId="Caption">
    <w:name w:val="caption"/>
    <w:basedOn w:val="BodyText"/>
    <w:next w:val="Normal"/>
    <w:qFormat/>
    <w:rsid w:val="00991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6C6"/>
  </w:style>
  <w:style w:type="paragraph" w:styleId="TableofFigures">
    <w:name w:val="table of figures"/>
    <w:basedOn w:val="Normal"/>
    <w:next w:val="Normal"/>
    <w:semiHidden/>
    <w:rsid w:val="00991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6C6"/>
    <w:pPr>
      <w:numPr>
        <w:numId w:val="10"/>
      </w:numPr>
    </w:pPr>
  </w:style>
  <w:style w:type="character" w:customStyle="1" w:styleId="WingdingSymbols">
    <w:name w:val="Wingding Symbols"/>
    <w:rsid w:val="009916C6"/>
    <w:rPr>
      <w:rFonts w:ascii="Wingdings" w:hAnsi="Wingdings"/>
    </w:rPr>
  </w:style>
  <w:style w:type="paragraph" w:customStyle="1" w:styleId="TableHeading">
    <w:name w:val="Table Heading"/>
    <w:basedOn w:val="HeadingBase"/>
    <w:rsid w:val="00991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6C6"/>
    <w:rPr>
      <w:color w:val="0033CC"/>
      <w:u w:val="none"/>
    </w:rPr>
  </w:style>
  <w:style w:type="paragraph" w:customStyle="1" w:styleId="BodyTextRight">
    <w:name w:val="Body Text Right"/>
    <w:basedOn w:val="BodyText"/>
    <w:rsid w:val="00991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6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6C6"/>
    <w:rPr>
      <w:sz w:val="32"/>
    </w:rPr>
  </w:style>
  <w:style w:type="paragraph" w:customStyle="1" w:styleId="HeadingProcedure">
    <w:name w:val="Heading Procedure"/>
    <w:basedOn w:val="HeadingBase"/>
    <w:next w:val="Normal"/>
    <w:rsid w:val="00991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6C6"/>
    <w:pPr>
      <w:spacing w:before="60" w:after="60"/>
    </w:pPr>
  </w:style>
  <w:style w:type="paragraph" w:styleId="ListContinue">
    <w:name w:val="List Continue"/>
    <w:basedOn w:val="List"/>
    <w:rsid w:val="009916C6"/>
    <w:pPr>
      <w:ind w:firstLine="0"/>
    </w:pPr>
  </w:style>
  <w:style w:type="paragraph" w:customStyle="1" w:styleId="ListNote">
    <w:name w:val="List Note"/>
    <w:basedOn w:val="List"/>
    <w:rsid w:val="00991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6C6"/>
    <w:rPr>
      <w:rFonts w:ascii="Courier New" w:hAnsi="Courier New"/>
    </w:rPr>
  </w:style>
  <w:style w:type="paragraph" w:customStyle="1" w:styleId="NoteBullet">
    <w:name w:val="Note Bullet"/>
    <w:basedOn w:val="Note"/>
    <w:rsid w:val="00991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6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1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6C6"/>
    <w:rPr>
      <w:b/>
      <w:smallCaps/>
    </w:rPr>
  </w:style>
  <w:style w:type="paragraph" w:customStyle="1" w:styleId="TableListNumber">
    <w:name w:val="Table List Number"/>
    <w:basedOn w:val="ListNumber"/>
    <w:rsid w:val="00991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6C6"/>
    <w:pPr>
      <w:numPr>
        <w:numId w:val="8"/>
      </w:numPr>
    </w:pPr>
  </w:style>
  <w:style w:type="paragraph" w:customStyle="1" w:styleId="ListAlpha2">
    <w:name w:val="List Alpha 2"/>
    <w:basedOn w:val="List2"/>
    <w:rsid w:val="009916C6"/>
    <w:pPr>
      <w:numPr>
        <w:numId w:val="7"/>
      </w:numPr>
    </w:pPr>
  </w:style>
  <w:style w:type="paragraph" w:styleId="List2">
    <w:name w:val="List 2"/>
    <w:basedOn w:val="BodyText"/>
    <w:rsid w:val="00991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6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6C6"/>
    <w:pPr>
      <w:numPr>
        <w:numId w:val="2"/>
      </w:numPr>
    </w:pPr>
  </w:style>
  <w:style w:type="paragraph" w:styleId="ListBullet5">
    <w:name w:val="List Bullet 5"/>
    <w:basedOn w:val="List5"/>
    <w:rsid w:val="009916C6"/>
    <w:pPr>
      <w:numPr>
        <w:numId w:val="3"/>
      </w:numPr>
    </w:pPr>
  </w:style>
  <w:style w:type="paragraph" w:styleId="ListContinue2">
    <w:name w:val="List Continue 2"/>
    <w:basedOn w:val="List2"/>
    <w:rsid w:val="009916C6"/>
    <w:pPr>
      <w:ind w:firstLine="0"/>
    </w:pPr>
  </w:style>
  <w:style w:type="paragraph" w:styleId="ListContinue3">
    <w:name w:val="List Continue 3"/>
    <w:basedOn w:val="List3"/>
    <w:rsid w:val="009916C6"/>
    <w:pPr>
      <w:ind w:left="1021" w:firstLine="0"/>
    </w:pPr>
  </w:style>
  <w:style w:type="paragraph" w:styleId="ListContinue4">
    <w:name w:val="List Continue 4"/>
    <w:basedOn w:val="List4"/>
    <w:rsid w:val="009916C6"/>
    <w:pPr>
      <w:ind w:firstLine="0"/>
    </w:pPr>
  </w:style>
  <w:style w:type="paragraph" w:styleId="ListContinue5">
    <w:name w:val="List Continue 5"/>
    <w:basedOn w:val="List5"/>
    <w:rsid w:val="009916C6"/>
    <w:pPr>
      <w:ind w:firstLine="0"/>
    </w:pPr>
  </w:style>
  <w:style w:type="paragraph" w:styleId="ListNumber3">
    <w:name w:val="List Number 3"/>
    <w:basedOn w:val="List3"/>
    <w:rsid w:val="009916C6"/>
    <w:pPr>
      <w:numPr>
        <w:numId w:val="4"/>
      </w:numPr>
    </w:pPr>
  </w:style>
  <w:style w:type="paragraph" w:styleId="ListNumber4">
    <w:name w:val="List Number 4"/>
    <w:basedOn w:val="List4"/>
    <w:rsid w:val="009916C6"/>
    <w:pPr>
      <w:numPr>
        <w:numId w:val="5"/>
      </w:numPr>
    </w:pPr>
  </w:style>
  <w:style w:type="paragraph" w:styleId="ListNumber5">
    <w:name w:val="List Number 5"/>
    <w:basedOn w:val="List5"/>
    <w:rsid w:val="009916C6"/>
    <w:pPr>
      <w:numPr>
        <w:numId w:val="6"/>
      </w:numPr>
    </w:pPr>
  </w:style>
  <w:style w:type="paragraph" w:styleId="BlockText">
    <w:name w:val="Block Text"/>
    <w:basedOn w:val="Normal"/>
    <w:rsid w:val="00991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6C6"/>
    <w:rPr>
      <w:sz w:val="16"/>
      <w:vertAlign w:val="superscript"/>
    </w:rPr>
  </w:style>
  <w:style w:type="character" w:customStyle="1" w:styleId="Symbols">
    <w:name w:val="Symbols"/>
    <w:basedOn w:val="DefaultParagraphFont"/>
    <w:rsid w:val="009916C6"/>
    <w:rPr>
      <w:rFonts w:ascii="Symbol" w:hAnsi="Symbol"/>
    </w:rPr>
  </w:style>
  <w:style w:type="character" w:customStyle="1" w:styleId="MenuOptions">
    <w:name w:val="Menu Options"/>
    <w:basedOn w:val="DefaultParagraphFont"/>
    <w:rsid w:val="00991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6C6"/>
    <w:rPr>
      <w:b/>
    </w:rPr>
  </w:style>
  <w:style w:type="character" w:customStyle="1" w:styleId="Underlined">
    <w:name w:val="Underlined"/>
    <w:basedOn w:val="DefaultParagraphFont"/>
    <w:rsid w:val="009916C6"/>
    <w:rPr>
      <w:u w:val="single"/>
    </w:rPr>
  </w:style>
  <w:style w:type="paragraph" w:customStyle="1" w:styleId="TableBodyTextRight">
    <w:name w:val="Table Body Text Right"/>
    <w:basedOn w:val="TableBodyText"/>
    <w:rsid w:val="00991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6C6"/>
    <w:rPr>
      <w:sz w:val="18"/>
    </w:rPr>
  </w:style>
  <w:style w:type="paragraph" w:customStyle="1" w:styleId="BodySmallRight">
    <w:name w:val="Body Small Right"/>
    <w:basedOn w:val="BodyTextRight"/>
    <w:rsid w:val="009916C6"/>
    <w:rPr>
      <w:sz w:val="18"/>
      <w:szCs w:val="18"/>
    </w:rPr>
  </w:style>
  <w:style w:type="paragraph" w:customStyle="1" w:styleId="MarginEdition">
    <w:name w:val="Margin Edition"/>
    <w:basedOn w:val="MarginNote"/>
    <w:rsid w:val="00991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6C6"/>
    <w:rPr>
      <w:sz w:val="2"/>
      <w:szCs w:val="2"/>
    </w:rPr>
  </w:style>
  <w:style w:type="character" w:customStyle="1" w:styleId="Small">
    <w:name w:val="Small"/>
    <w:basedOn w:val="DefaultParagraphFont"/>
    <w:rsid w:val="009916C6"/>
    <w:rPr>
      <w:sz w:val="16"/>
    </w:rPr>
  </w:style>
  <w:style w:type="paragraph" w:customStyle="1" w:styleId="WideTable">
    <w:name w:val="Wide Table"/>
    <w:basedOn w:val="Normal"/>
    <w:rsid w:val="00991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6C6"/>
  </w:style>
  <w:style w:type="paragraph" w:styleId="Quote">
    <w:name w:val="Quote"/>
    <w:basedOn w:val="Heading1"/>
    <w:link w:val="QuoteChar"/>
    <w:qFormat/>
    <w:rsid w:val="00991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6C6"/>
    <w:pPr>
      <w:pageBreakBefore/>
    </w:pPr>
  </w:style>
  <w:style w:type="paragraph" w:customStyle="1" w:styleId="Border">
    <w:name w:val="Border"/>
    <w:basedOn w:val="Normal"/>
    <w:qFormat/>
    <w:rsid w:val="00991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6C6"/>
    <w:rPr>
      <w:u w:val="single"/>
    </w:rPr>
  </w:style>
  <w:style w:type="character" w:customStyle="1" w:styleId="BoldandItalics">
    <w:name w:val="Bold and Italics"/>
    <w:qFormat/>
    <w:rsid w:val="009916C6"/>
    <w:rPr>
      <w:b/>
      <w:i/>
      <w:u w:val="none"/>
    </w:rPr>
  </w:style>
  <w:style w:type="paragraph" w:styleId="BalloonText">
    <w:name w:val="Balloon Text"/>
    <w:basedOn w:val="Normal"/>
    <w:link w:val="BalloonTextChar"/>
    <w:rsid w:val="00991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6C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6C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2017</Words>
  <Characters>12716</Characters>
  <Application>Microsoft Office Word</Application>
  <DocSecurity>0</DocSecurity>
  <Lines>372</Lines>
  <Paragraphs>237</Paragraphs>
  <ScaleCrop>false</ScaleCrop>
  <Company>Author-it Software Corporation Ltd.</Company>
  <LinksUpToDate>false</LinksUpToDate>
  <CharactersWithSpaces>14634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AVIY5038A Perform global positioning system (GPS)/non-precision approach (NPA)</dc:title>
  <dc:subject>Approved</dc:subject>
  <dc:creator>Transport &amp; Logistics Industry Skills Council</dc:creator>
  <cp:keywords>Revision Number: 1</cp:keywords>
  <dc:description>Review Date: 12 April 2008</dc:description>
  <cp:lastModifiedBy>TPCMS</cp:lastModifiedBy>
  <cp:revision>3</cp:revision>
  <dcterms:created xsi:type="dcterms:W3CDTF">2013-10-25T06:17:00Z</dcterms:created>
  <dcterms:modified xsi:type="dcterms:W3CDTF">2013-10-25T06:17:00Z</dcterms:modified>
</cp:coreProperties>
</file>