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0274" w:rsidP="00ED0274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AVIY3070A Recover remote pilot aircraft (RPA)</w:t>
      </w:r>
      <w:r>
        <w:fldChar w:fldCharType="end"/>
      </w:r>
    </w:p>
    <w:p w:rsidR="00ED0274" w:rsidP="00ED0274">
      <w:pPr>
        <w:pStyle w:val="Version"/>
        <w:sectPr w:rsidSect="001A1C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1C99" w:rsidP="001A1C99">
      <w:pPr>
        <w:pStyle w:val="SuperHeading"/>
      </w:pPr>
      <w:r w:rsidRPr="001A1C99">
        <w:t>AVIY3070A Recover remote pilot aircraft (RPA)</w:t>
      </w:r>
    </w:p>
    <w:p w:rsidR="00000000" w:rsidRPr="001A1C99" w:rsidP="001A1C99">
      <w:pPr>
        <w:pStyle w:val="Heading1"/>
      </w:pPr>
      <w:bookmarkStart w:id="1" w:name="O_479890"/>
      <w:bookmarkEnd w:id="1"/>
      <w:r w:rsidRPr="001A1C99">
        <w:t>Modification History</w:t>
      </w:r>
    </w:p>
    <w:p w:rsidR="00000000" w:rsidRPr="001A1C99" w:rsidP="001A1C99">
      <w:pPr>
        <w:pStyle w:val="BodyText"/>
      </w:pPr>
      <w:r w:rsidRPr="001A1C99">
        <w:t>Not applicable.</w:t>
      </w:r>
    </w:p>
    <w:p w:rsidR="00000000" w:rsidRPr="001A1C99" w:rsidP="001A1C99">
      <w:pPr>
        <w:pStyle w:val="AllowPageBreak"/>
      </w:pPr>
    </w:p>
    <w:p w:rsidR="00000000" w:rsidRPr="001A1C99" w:rsidP="001A1C99">
      <w:pPr>
        <w:pStyle w:val="Heading1"/>
      </w:pPr>
      <w:bookmarkStart w:id="2" w:name="O_479891"/>
      <w:bookmarkEnd w:id="2"/>
      <w:r w:rsidRPr="001A1C99">
        <w:t>Unit Descriptor</w:t>
      </w:r>
    </w:p>
    <w:p w:rsidR="00000000" w:rsidRPr="001A1C99" w:rsidP="001A1C99">
      <w:pPr>
        <w:pStyle w:val="BodyText"/>
      </w:pPr>
      <w:r w:rsidRPr="001A1C99">
        <w:t>This unit involves the skills and knowledge required to recover a remote pilot aircraft (RPA), including controlling the rate of descent, maintaining directional control, minimis</w:t>
      </w:r>
      <w:r w:rsidRPr="001A1C99">
        <w:t>ing bouncing, and stopping the RPA within the available landing area. It also includes completion of after-landing checks and the performance of a mishandled landing/ go-around when required. Licensing, legislative, regulatory or certification requirements</w:t>
      </w:r>
      <w:r w:rsidRPr="001A1C99">
        <w:t xml:space="preserve"> are applicable to this unit.</w:t>
      </w:r>
    </w:p>
    <w:p w:rsidR="00000000" w:rsidRPr="001A1C99" w:rsidP="001A1C99">
      <w:pPr>
        <w:pStyle w:val="AllowPageBreak"/>
      </w:pPr>
    </w:p>
    <w:p w:rsidR="00000000" w:rsidRPr="001A1C99" w:rsidP="001A1C99">
      <w:pPr>
        <w:pStyle w:val="Heading1"/>
      </w:pPr>
      <w:bookmarkStart w:id="3" w:name="O_479892"/>
      <w:bookmarkEnd w:id="3"/>
      <w:r w:rsidRPr="001A1C99">
        <w:t>Application of the Unit</w:t>
      </w:r>
    </w:p>
    <w:p w:rsidR="00000000" w:rsidRPr="001A1C99" w:rsidP="001A1C99">
      <w:pPr>
        <w:pStyle w:val="BodyText"/>
      </w:pPr>
      <w:r w:rsidRPr="001A1C99">
        <w:t>Work must be carried out in compliance with the relevant licence and aircraft rating requirements of the Civil Aviation Safety Authority (CASA) and/or ADF; airspace control requirements</w:t>
      </w:r>
      <w:r w:rsidRPr="001A1C99">
        <w:t xml:space="preserve"> and Day Visual Flight Rules (Day VFR); and aircraft control principles, regulations, safety codes, protocols and procedures relevant to landing a RPA.</w:t>
      </w:r>
    </w:p>
    <w:p w:rsidR="00000000" w:rsidRPr="001A1C99" w:rsidP="001A1C99">
      <w:pPr>
        <w:pStyle w:val="BodyText"/>
      </w:pPr>
      <w:r w:rsidRPr="001A1C99">
        <w:t>Operations are conducted as part of commercial or military aircraft activities across a variety of opera</w:t>
      </w:r>
      <w:r w:rsidRPr="001A1C99">
        <w:t>tional contexts within the Australian aviation industry.</w:t>
      </w:r>
    </w:p>
    <w:p w:rsidR="00000000" w:rsidRPr="001A1C99" w:rsidP="001A1C99">
      <w:pPr>
        <w:pStyle w:val="BodyText"/>
      </w:pPr>
      <w:r w:rsidRPr="001A1C99">
        <w:t>Use for ADF Aviation is to be in accordance with relevant Defence Orders and Instructions and applicable CASA compliance.</w:t>
      </w:r>
    </w:p>
    <w:p w:rsidR="00000000" w:rsidRPr="001A1C99" w:rsidP="001A1C99">
      <w:pPr>
        <w:pStyle w:val="BodyText"/>
      </w:pPr>
      <w:r w:rsidRPr="001A1C99">
        <w:t>Work is performed under limited supervision.</w:t>
      </w:r>
    </w:p>
    <w:p w:rsidR="00000000" w:rsidRPr="001A1C99" w:rsidP="001A1C99">
      <w:pPr>
        <w:pStyle w:val="AllowPageBreak"/>
      </w:pPr>
    </w:p>
    <w:p w:rsidR="00000000" w:rsidRPr="001A1C99" w:rsidP="001A1C99">
      <w:pPr>
        <w:pStyle w:val="Heading1"/>
      </w:pPr>
      <w:bookmarkStart w:id="4" w:name="O_479893"/>
      <w:bookmarkEnd w:id="4"/>
      <w:r w:rsidRPr="001A1C99">
        <w:t>Licensing/Regul</w:t>
      </w:r>
      <w:r w:rsidRPr="001A1C99">
        <w:t>atory Information</w:t>
      </w:r>
    </w:p>
    <w:p w:rsidR="00000000" w:rsidRPr="001A1C99" w:rsidP="001A1C99">
      <w:pPr>
        <w:pStyle w:val="BodyText"/>
      </w:pPr>
      <w:r w:rsidRPr="001A1C99">
        <w:t>Remote Pilot Licence (RPL) Basic – Level 1</w:t>
      </w:r>
    </w:p>
    <w:p w:rsidR="00000000" w:rsidRPr="001A1C99" w:rsidP="001A1C99">
      <w:pPr>
        <w:pStyle w:val="AllowPageBreak"/>
      </w:pPr>
    </w:p>
    <w:p w:rsidR="00000000" w:rsidRPr="001A1C99" w:rsidP="001A1C99">
      <w:pPr>
        <w:pStyle w:val="Heading1"/>
      </w:pPr>
      <w:bookmarkStart w:id="5" w:name="O_479894"/>
      <w:bookmarkEnd w:id="5"/>
      <w:r w:rsidRPr="001A1C99">
        <w:t>Pre-Requisites</w:t>
      </w:r>
    </w:p>
    <w:p w:rsidR="00000000" w:rsidRPr="001A1C99" w:rsidP="001A1C99">
      <w:pPr>
        <w:pStyle w:val="BodyText"/>
      </w:pPr>
      <w:r w:rsidRPr="001A1C99">
        <w:t>Not applicable.</w:t>
      </w:r>
    </w:p>
    <w:p w:rsidR="00000000" w:rsidRPr="001A1C99" w:rsidP="001A1C99">
      <w:pPr>
        <w:pStyle w:val="AllowPageBreak"/>
      </w:pPr>
    </w:p>
    <w:p w:rsidR="00000000" w:rsidRPr="001A1C99" w:rsidP="001A1C99">
      <w:pPr>
        <w:pStyle w:val="Heading1"/>
      </w:pPr>
      <w:bookmarkStart w:id="6" w:name="O_479895"/>
      <w:bookmarkEnd w:id="6"/>
      <w:r w:rsidRPr="001A1C99">
        <w:t>Employability Skills Information</w:t>
      </w:r>
    </w:p>
    <w:p w:rsidR="00000000" w:rsidRPr="001A1C99" w:rsidP="001A1C99">
      <w:pPr>
        <w:pStyle w:val="BodyText"/>
      </w:pPr>
      <w:r w:rsidRPr="001A1C99">
        <w:t>This unit contains employability skills.</w:t>
      </w:r>
    </w:p>
    <w:p w:rsidR="00000000" w:rsidRPr="001A1C99" w:rsidP="001A1C99">
      <w:pPr>
        <w:pStyle w:val="AllowPageBreak"/>
      </w:pPr>
    </w:p>
    <w:p w:rsidR="00000000" w:rsidRPr="001A1C99" w:rsidP="001A1C99">
      <w:pPr>
        <w:pStyle w:val="Heading1"/>
      </w:pPr>
      <w:bookmarkStart w:id="7" w:name="O_479896"/>
      <w:bookmarkEnd w:id="7"/>
      <w:r w:rsidRPr="001A1C99">
        <w:t>Elements and Performance Criteria Pre-C</w:t>
      </w:r>
      <w:r w:rsidRPr="001A1C99">
        <w:t>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5"/>
        <w:gridCol w:w="6705"/>
      </w:tblGrid>
      <w:tr w:rsidTr="001A1C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99">
            <w:pPr>
              <w:pStyle w:val="BodyText"/>
              <w:rPr>
                <w:lang w:val="en-NZ"/>
              </w:rPr>
            </w:pPr>
            <w:r w:rsidRPr="001A1C99">
              <w:t>Elements describe the essential outcomes of a unit of competency.</w:t>
            </w:r>
          </w:p>
        </w:tc>
        <w:tc>
          <w:tcPr>
            <w:tcW w:w="67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C99" w:rsidP="001A1C99">
            <w:pPr>
              <w:pStyle w:val="BodyText"/>
            </w:pPr>
            <w:r w:rsidRPr="001A1C99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1A1C99" w:rsidP="001A1C99">
      <w:pPr>
        <w:pStyle w:val="BodyText"/>
      </w:pPr>
    </w:p>
    <w:p w:rsidR="00000000" w:rsidRPr="001A1C99" w:rsidP="001A1C99">
      <w:pPr>
        <w:pStyle w:val="AllowPageBreak"/>
      </w:pPr>
    </w:p>
    <w:p w:rsidR="00000000" w:rsidRPr="001A1C99" w:rsidP="001A1C99">
      <w:pPr>
        <w:pStyle w:val="Heading1"/>
      </w:pPr>
      <w:bookmarkStart w:id="8" w:name="O_479897"/>
      <w:bookmarkEnd w:id="8"/>
      <w:r w:rsidRPr="001A1C9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94"/>
        <w:gridCol w:w="2102"/>
        <w:gridCol w:w="460"/>
        <w:gridCol w:w="6240"/>
      </w:tblGrid>
      <w:tr w:rsidTr="00ED02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99">
            <w:pPr>
              <w:pStyle w:val="BodyText"/>
              <w:rPr>
                <w:lang w:val="en-NZ"/>
              </w:rPr>
            </w:pPr>
            <w:r w:rsidRPr="001A1C99"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99">
            <w:pPr>
              <w:pStyle w:val="BodyText"/>
              <w:rPr>
                <w:lang w:val="en-NZ"/>
              </w:rPr>
            </w:pPr>
            <w:r w:rsidRPr="001A1C99">
              <w:t>Land RPA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99">
            <w:pPr>
              <w:pStyle w:val="BodyText"/>
              <w:rPr>
                <w:lang w:val="en-NZ"/>
              </w:rPr>
            </w:pPr>
            <w:r w:rsidRPr="001A1C99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99">
            <w:pPr>
              <w:pStyle w:val="BodyText"/>
              <w:rPr>
                <w:lang w:val="en-NZ"/>
              </w:rPr>
            </w:pPr>
            <w:r w:rsidRPr="001A1C99">
              <w:t>RPA is landed at a controlled rate of descent within a specified area, and with directional control maintained</w:t>
            </w:r>
          </w:p>
        </w:tc>
      </w:tr>
      <w:tr w:rsidTr="00ED02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99">
            <w:pPr>
              <w:pStyle w:val="BodyText"/>
              <w:rPr>
                <w:lang w:val="en-NZ"/>
              </w:rPr>
            </w:pPr>
            <w:r w:rsidRPr="001A1C99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99">
            <w:pPr>
              <w:pStyle w:val="BodyText"/>
              <w:rPr>
                <w:lang w:val="en-NZ"/>
              </w:rPr>
            </w:pPr>
            <w:r w:rsidRPr="001A1C99">
              <w:t>RPA is landed within the available area</w:t>
            </w:r>
          </w:p>
        </w:tc>
      </w:tr>
      <w:tr w:rsidTr="00ED02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99">
            <w:pPr>
              <w:pStyle w:val="BodyText"/>
              <w:rPr>
                <w:lang w:val="en-NZ"/>
              </w:rPr>
            </w:pPr>
            <w:r w:rsidRPr="001A1C99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99">
            <w:pPr>
              <w:pStyle w:val="BodyText"/>
              <w:rPr>
                <w:lang w:val="en-NZ"/>
              </w:rPr>
            </w:pPr>
            <w:r w:rsidRPr="001A1C99">
              <w:t>After-landing checks are performed in accordance with approved checklist</w:t>
            </w:r>
          </w:p>
        </w:tc>
      </w:tr>
      <w:tr w:rsidTr="00ED02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99">
            <w:pPr>
              <w:pStyle w:val="BodyText"/>
              <w:rPr>
                <w:lang w:val="en-NZ"/>
              </w:rPr>
            </w:pPr>
            <w:r w:rsidRPr="001A1C99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99">
            <w:pPr>
              <w:pStyle w:val="BodyText"/>
              <w:rPr>
                <w:lang w:val="en-NZ"/>
              </w:rPr>
            </w:pPr>
            <w:r w:rsidRPr="001A1C99">
              <w:t>Weather conditions are monitored</w:t>
            </w:r>
          </w:p>
        </w:tc>
      </w:tr>
      <w:tr w:rsidTr="00ED02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99">
            <w:pPr>
              <w:pStyle w:val="BodyText"/>
              <w:rPr>
                <w:lang w:val="en-NZ"/>
              </w:rPr>
            </w:pPr>
            <w:r w:rsidRPr="001A1C99"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99">
            <w:pPr>
              <w:pStyle w:val="BodyText"/>
              <w:rPr>
                <w:lang w:val="en-NZ"/>
              </w:rPr>
            </w:pPr>
            <w:r w:rsidRPr="001A1C99">
              <w:t>Manage mishandled landing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99">
            <w:pPr>
              <w:pStyle w:val="BodyText"/>
              <w:rPr>
                <w:lang w:val="en-NZ"/>
              </w:rPr>
            </w:pPr>
            <w:r w:rsidRPr="001A1C99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99">
            <w:pPr>
              <w:pStyle w:val="BodyText"/>
              <w:rPr>
                <w:lang w:val="en-NZ"/>
              </w:rPr>
            </w:pPr>
            <w:r w:rsidRPr="001A1C99">
              <w:t>Decision to perform go-around is made when safe landing cannot be achieved</w:t>
            </w:r>
          </w:p>
        </w:tc>
      </w:tr>
      <w:tr w:rsidTr="00ED02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99">
            <w:pPr>
              <w:pStyle w:val="BodyText"/>
              <w:rPr>
                <w:lang w:val="en-NZ"/>
              </w:rPr>
            </w:pPr>
            <w:r w:rsidRPr="001A1C99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99">
            <w:pPr>
              <w:pStyle w:val="BodyText"/>
              <w:rPr>
                <w:lang w:val="en-NZ"/>
              </w:rPr>
            </w:pPr>
            <w:r w:rsidRPr="001A1C99">
              <w:t xml:space="preserve">Power is applied and RPA is </w:t>
            </w:r>
            <w:r w:rsidRPr="001A1C99">
              <w:t>manoeuvred clear of the ground and after take-off procedures are conducted</w:t>
            </w:r>
          </w:p>
        </w:tc>
      </w:tr>
      <w:tr w:rsidTr="00ED02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99">
            <w:pPr>
              <w:pStyle w:val="BodyText"/>
              <w:rPr>
                <w:lang w:val="en-NZ"/>
              </w:rPr>
            </w:pPr>
            <w:r w:rsidRPr="001A1C99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C99" w:rsidP="001A1C99">
            <w:pPr>
              <w:pStyle w:val="BodyText"/>
            </w:pPr>
            <w:r w:rsidRPr="001A1C99">
              <w:t>Allowance for wind velocity is made during go-around</w:t>
            </w:r>
          </w:p>
        </w:tc>
      </w:tr>
    </w:tbl>
    <w:p w:rsidR="00000000" w:rsidRPr="001A1C99" w:rsidP="001A1C99">
      <w:pPr>
        <w:pStyle w:val="BodyText"/>
      </w:pPr>
    </w:p>
    <w:p w:rsidR="00000000" w:rsidRPr="001A1C99" w:rsidP="001A1C99">
      <w:pPr>
        <w:pStyle w:val="AllowPageBreak"/>
      </w:pPr>
    </w:p>
    <w:p w:rsidR="00000000" w:rsidRPr="001A1C99" w:rsidP="001A1C99">
      <w:pPr>
        <w:pStyle w:val="Heading1"/>
      </w:pPr>
      <w:bookmarkStart w:id="9" w:name="O_479898"/>
      <w:bookmarkEnd w:id="9"/>
      <w:r w:rsidRPr="001A1C99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1A1C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99">
            <w:pPr>
              <w:pStyle w:val="BodyText"/>
              <w:rPr>
                <w:lang w:val="en-NZ"/>
              </w:rPr>
            </w:pPr>
            <w:r w:rsidRPr="001A1C99">
              <w:t>This describes the essential knowledge and skills and their level required for this unit.</w:t>
            </w:r>
          </w:p>
        </w:tc>
      </w:tr>
      <w:tr w:rsidTr="001A1C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99">
            <w:pPr>
              <w:pStyle w:val="BodyText"/>
              <w:rPr>
                <w:lang w:val="en-NZ"/>
              </w:rPr>
            </w:pPr>
            <w:r w:rsidRPr="001A1C99">
              <w:rPr>
                <w:rStyle w:val="SpecialBold"/>
              </w:rPr>
              <w:t>Required knowledge:</w:t>
            </w:r>
          </w:p>
        </w:tc>
      </w:tr>
      <w:tr w:rsidTr="001A1C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99">
            <w:pPr>
              <w:pStyle w:val="ListBullet"/>
              <w:rPr>
                <w:lang w:val="en-NZ"/>
              </w:rPr>
            </w:pPr>
            <w:r w:rsidRPr="001A1C99">
              <w:t>Relevant sections of Civil Aviation Safety Regulations and Civil Aviation Orders</w:t>
            </w:r>
          </w:p>
        </w:tc>
      </w:tr>
      <w:tr w:rsidTr="001A1C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99">
            <w:pPr>
              <w:pStyle w:val="ListBullet"/>
              <w:rPr>
                <w:lang w:val="en-NZ"/>
              </w:rPr>
            </w:pPr>
            <w:r w:rsidRPr="001A1C99">
              <w:t>In Defence context, relevant Defence Orders and Instructions</w:t>
            </w:r>
          </w:p>
        </w:tc>
      </w:tr>
      <w:tr w:rsidTr="001A1C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99">
            <w:pPr>
              <w:pStyle w:val="ListBullet"/>
              <w:rPr>
                <w:lang w:val="en-NZ"/>
              </w:rPr>
            </w:pPr>
            <w:r w:rsidRPr="001A1C99">
              <w:t>Relevant OH&amp;S and environmental procedures and regulations</w:t>
            </w:r>
          </w:p>
        </w:tc>
      </w:tr>
      <w:tr w:rsidTr="001A1C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99">
            <w:pPr>
              <w:pStyle w:val="ListBullet"/>
              <w:rPr>
                <w:lang w:val="en-NZ"/>
              </w:rPr>
            </w:pPr>
            <w:r w:rsidRPr="001A1C99">
              <w:t>Principles of aerodynamics</w:t>
            </w:r>
          </w:p>
        </w:tc>
      </w:tr>
      <w:tr w:rsidTr="001A1C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99">
            <w:pPr>
              <w:pStyle w:val="ListBullet"/>
              <w:rPr>
                <w:lang w:val="en-NZ"/>
              </w:rPr>
            </w:pPr>
            <w:r w:rsidRPr="001A1C99">
              <w:t>Landing procedures</w:t>
            </w:r>
          </w:p>
        </w:tc>
      </w:tr>
      <w:tr w:rsidTr="001A1C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99">
            <w:pPr>
              <w:pStyle w:val="ListBullet"/>
              <w:rPr>
                <w:lang w:val="en-NZ"/>
              </w:rPr>
            </w:pPr>
            <w:r w:rsidRPr="001A1C99">
              <w:t>All required checklist items</w:t>
            </w:r>
          </w:p>
        </w:tc>
      </w:tr>
      <w:tr w:rsidTr="001A1C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99">
            <w:pPr>
              <w:pStyle w:val="ListBullet"/>
              <w:rPr>
                <w:lang w:val="en-NZ"/>
              </w:rPr>
            </w:pPr>
            <w:r w:rsidRPr="001A1C99">
              <w:t>The causes of loss of directional control during landing</w:t>
            </w:r>
          </w:p>
        </w:tc>
      </w:tr>
      <w:tr w:rsidTr="001A1C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99">
            <w:pPr>
              <w:pStyle w:val="ListBullet"/>
              <w:rPr>
                <w:lang w:val="en-NZ"/>
              </w:rPr>
            </w:pPr>
            <w:r w:rsidRPr="001A1C99">
              <w:t>The aerodynamic forces involved during the flare</w:t>
            </w:r>
          </w:p>
        </w:tc>
      </w:tr>
      <w:tr w:rsidTr="001A1C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99">
            <w:pPr>
              <w:pStyle w:val="ListBullet"/>
              <w:rPr>
                <w:lang w:val="en-NZ"/>
              </w:rPr>
            </w:pPr>
            <w:r w:rsidRPr="001A1C99">
              <w:t>T</w:t>
            </w:r>
            <w:r w:rsidRPr="001A1C99">
              <w:t>he effect of wind on landing performance</w:t>
            </w:r>
          </w:p>
        </w:tc>
      </w:tr>
      <w:tr w:rsidTr="001A1C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99">
            <w:pPr>
              <w:pStyle w:val="ListBullet"/>
              <w:rPr>
                <w:lang w:val="en-NZ"/>
              </w:rPr>
            </w:pPr>
            <w:r w:rsidRPr="001A1C99">
              <w:t>How to calculate a cross wind component</w:t>
            </w:r>
          </w:p>
        </w:tc>
      </w:tr>
      <w:tr w:rsidTr="001A1C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99">
            <w:pPr>
              <w:pStyle w:val="ListBullet"/>
              <w:rPr>
                <w:lang w:val="en-NZ"/>
              </w:rPr>
            </w:pPr>
            <w:r w:rsidRPr="001A1C99">
              <w:t>Windsock and other indicators that are used to determine wind velocity</w:t>
            </w:r>
          </w:p>
        </w:tc>
      </w:tr>
      <w:tr w:rsidTr="001A1C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99">
            <w:pPr>
              <w:pStyle w:val="BodyText"/>
              <w:rPr>
                <w:lang w:val="en-NZ"/>
              </w:rPr>
            </w:pPr>
            <w:r w:rsidRPr="001A1C99">
              <w:rPr>
                <w:rStyle w:val="SpecialBold"/>
              </w:rPr>
              <w:t>Required skills:</w:t>
            </w:r>
          </w:p>
        </w:tc>
      </w:tr>
      <w:tr w:rsidTr="001A1C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99">
            <w:pPr>
              <w:pStyle w:val="ListBullet"/>
              <w:rPr>
                <w:lang w:val="en-NZ"/>
              </w:rPr>
            </w:pPr>
            <w:r w:rsidRPr="001A1C99">
              <w:t>Exercise sound judgment sufficient to perform landing procedures</w:t>
            </w:r>
          </w:p>
        </w:tc>
      </w:tr>
      <w:tr w:rsidTr="001A1C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99">
            <w:pPr>
              <w:pStyle w:val="ListBullet"/>
              <w:rPr>
                <w:lang w:val="en-NZ"/>
              </w:rPr>
            </w:pPr>
            <w:r w:rsidRPr="001A1C99">
              <w:t>Recognise and respond to conditions leading to a go-around</w:t>
            </w:r>
          </w:p>
        </w:tc>
      </w:tr>
      <w:tr w:rsidTr="001A1C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99">
            <w:pPr>
              <w:pStyle w:val="ListBullet"/>
              <w:rPr>
                <w:lang w:val="en-NZ"/>
              </w:rPr>
            </w:pPr>
            <w:r w:rsidRPr="001A1C99">
              <w:t>Carry out correct procedures in the event of a go-around</w:t>
            </w:r>
          </w:p>
        </w:tc>
      </w:tr>
      <w:tr w:rsidTr="001A1C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99">
            <w:pPr>
              <w:pStyle w:val="ListBullet"/>
              <w:rPr>
                <w:lang w:val="en-NZ"/>
              </w:rPr>
            </w:pPr>
            <w:r w:rsidRPr="001A1C99">
              <w:t>Use of instruments to monitor RPA performance</w:t>
            </w:r>
          </w:p>
        </w:tc>
      </w:tr>
      <w:tr w:rsidTr="001A1C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99">
            <w:pPr>
              <w:pStyle w:val="ListBullet"/>
              <w:rPr>
                <w:lang w:val="en-NZ"/>
              </w:rPr>
            </w:pPr>
            <w:r w:rsidRPr="001A1C99">
              <w:t>Maintain compliance with regulatory requirements</w:t>
            </w:r>
          </w:p>
        </w:tc>
      </w:tr>
      <w:tr w:rsidTr="001A1C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99">
            <w:pPr>
              <w:pStyle w:val="ListBullet"/>
              <w:rPr>
                <w:lang w:val="en-NZ"/>
              </w:rPr>
            </w:pPr>
            <w:r w:rsidRPr="001A1C99">
              <w:t>Communicate effectively with others when landing a RPA including use of radio</w:t>
            </w:r>
          </w:p>
        </w:tc>
      </w:tr>
      <w:tr w:rsidTr="001A1C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99">
            <w:pPr>
              <w:pStyle w:val="ListBullet"/>
              <w:rPr>
                <w:lang w:val="en-NZ"/>
              </w:rPr>
            </w:pPr>
            <w:r w:rsidRPr="001A1C99">
              <w:t>Read and interpret instructions, regulations, procedures and other information relevant to landing a RPA</w:t>
            </w:r>
          </w:p>
        </w:tc>
      </w:tr>
      <w:tr w:rsidTr="001A1C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99">
            <w:pPr>
              <w:pStyle w:val="ListBullet"/>
              <w:rPr>
                <w:lang w:val="en-NZ"/>
              </w:rPr>
            </w:pPr>
            <w:r w:rsidRPr="001A1C99">
              <w:t>Interpret and follow operational instructions and prioritise work</w:t>
            </w:r>
          </w:p>
        </w:tc>
      </w:tr>
      <w:tr w:rsidTr="001A1C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99">
            <w:pPr>
              <w:pStyle w:val="ListBullet"/>
              <w:rPr>
                <w:lang w:val="en-NZ"/>
              </w:rPr>
            </w:pPr>
            <w:r w:rsidRPr="001A1C99">
              <w:t>O</w:t>
            </w:r>
            <w:r w:rsidRPr="001A1C99">
              <w:t>perate electronic communication equipment to required protocol</w:t>
            </w:r>
          </w:p>
        </w:tc>
      </w:tr>
      <w:tr w:rsidTr="001A1C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99">
            <w:pPr>
              <w:pStyle w:val="ListBullet"/>
              <w:rPr>
                <w:lang w:val="en-NZ"/>
              </w:rPr>
            </w:pPr>
            <w:r w:rsidRPr="001A1C99">
              <w:t>Work collaboratively with others when landing a RPA</w:t>
            </w:r>
          </w:p>
        </w:tc>
      </w:tr>
      <w:tr w:rsidTr="001A1C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99">
            <w:pPr>
              <w:pStyle w:val="ListBullet"/>
              <w:rPr>
                <w:lang w:val="en-NZ"/>
              </w:rPr>
            </w:pPr>
            <w:r w:rsidRPr="001A1C99">
              <w:t>Adapt appropriately to cultural differences in the workplace, including modes of behaviour and interactions with others</w:t>
            </w:r>
          </w:p>
        </w:tc>
      </w:tr>
      <w:tr w:rsidTr="001A1C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99">
            <w:pPr>
              <w:pStyle w:val="ListBullet"/>
              <w:rPr>
                <w:lang w:val="en-NZ"/>
              </w:rPr>
            </w:pPr>
            <w:r w:rsidRPr="001A1C99">
              <w:t>Promptly report</w:t>
            </w:r>
            <w:r w:rsidRPr="001A1C99">
              <w:t xml:space="preserve"> and/or rectify any identified problems that may occur when landing a RPA in accordance with regulatory requirements and workplace procedures</w:t>
            </w:r>
          </w:p>
        </w:tc>
      </w:tr>
      <w:tr w:rsidTr="001A1C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99">
            <w:pPr>
              <w:pStyle w:val="ListBullet"/>
              <w:rPr>
                <w:lang w:val="en-NZ"/>
              </w:rPr>
            </w:pPr>
            <w:r w:rsidRPr="001A1C99">
              <w:t>Implement contingency plans for unexpected events that may arise when landing a RPA</w:t>
            </w:r>
          </w:p>
        </w:tc>
      </w:tr>
      <w:tr w:rsidTr="001A1C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99">
            <w:pPr>
              <w:pStyle w:val="ListBullet"/>
              <w:rPr>
                <w:lang w:val="en-NZ"/>
              </w:rPr>
            </w:pPr>
            <w:r w:rsidRPr="001A1C99">
              <w:t>Apply precautions and required action to minimise, control or eliminate hazards that may exist when landing a RPA</w:t>
            </w:r>
          </w:p>
        </w:tc>
      </w:tr>
      <w:tr w:rsidTr="001A1C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99">
            <w:pPr>
              <w:pStyle w:val="ListBullet"/>
              <w:rPr>
                <w:lang w:val="en-NZ"/>
              </w:rPr>
            </w:pPr>
            <w:r w:rsidRPr="001A1C99">
              <w:t>Monitor and anticipate operational problems and hazards and take appropriate action</w:t>
            </w:r>
          </w:p>
        </w:tc>
      </w:tr>
      <w:tr w:rsidTr="001A1C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99">
            <w:pPr>
              <w:pStyle w:val="ListBullet"/>
              <w:rPr>
                <w:lang w:val="en-NZ"/>
              </w:rPr>
            </w:pPr>
            <w:r w:rsidRPr="001A1C99">
              <w:t>Monitor work activities in terms of planned schedule</w:t>
            </w:r>
          </w:p>
        </w:tc>
      </w:tr>
      <w:tr w:rsidTr="001A1C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99">
            <w:pPr>
              <w:pStyle w:val="ListBullet"/>
              <w:rPr>
                <w:lang w:val="en-NZ"/>
              </w:rPr>
            </w:pPr>
            <w:r w:rsidRPr="001A1C99">
              <w:t>Modify activities dependent on differing workplace contingencies, situations and environments</w:t>
            </w:r>
          </w:p>
        </w:tc>
      </w:tr>
      <w:tr w:rsidTr="001A1C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99">
            <w:pPr>
              <w:pStyle w:val="ListBullet"/>
              <w:rPr>
                <w:lang w:val="en-NZ"/>
              </w:rPr>
            </w:pPr>
            <w:r w:rsidRPr="001A1C99">
              <w:t xml:space="preserve">Work systematically with required attention to detail without injury to self or others, or </w:t>
            </w:r>
            <w:r w:rsidRPr="001A1C99">
              <w:t>damage to goods or equipment</w:t>
            </w:r>
          </w:p>
        </w:tc>
      </w:tr>
      <w:tr w:rsidTr="001A1C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99">
            <w:pPr>
              <w:pStyle w:val="ListBullet"/>
              <w:rPr>
                <w:lang w:val="en-NZ"/>
              </w:rPr>
            </w:pPr>
            <w:r w:rsidRPr="001A1C99">
              <w:t>Adapt to differences in equipment and</w:t>
            </w:r>
            <w:r w:rsidRPr="001A1C99">
              <w:t xml:space="preserve"> operating environment in accordance with standard operating procedures</w:t>
            </w:r>
          </w:p>
        </w:tc>
      </w:tr>
      <w:tr w:rsidTr="001A1C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99">
            <w:pPr>
              <w:pStyle w:val="ListBullet"/>
              <w:rPr>
                <w:lang w:val="en-NZ"/>
              </w:rPr>
            </w:pPr>
            <w:r w:rsidRPr="001A1C99">
              <w:t>Select and use required personal protective equipment conforming to industry and OH&amp;S standards</w:t>
            </w:r>
          </w:p>
        </w:tc>
      </w:tr>
      <w:tr w:rsidTr="001A1C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99">
            <w:pPr>
              <w:pStyle w:val="ListBullet"/>
              <w:rPr>
                <w:lang w:val="en-NZ"/>
              </w:rPr>
            </w:pPr>
            <w:r w:rsidRPr="001A1C99">
              <w:t>Implement OH&amp;S procedures and relevant regulations</w:t>
            </w:r>
          </w:p>
        </w:tc>
      </w:tr>
      <w:tr w:rsidTr="001A1C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C99" w:rsidP="001A1C99">
            <w:pPr>
              <w:pStyle w:val="ListBullet"/>
            </w:pPr>
            <w:r w:rsidRPr="001A1C99">
              <w:t>Identify and correctly use equi</w:t>
            </w:r>
            <w:r w:rsidRPr="001A1C99">
              <w:t>pment required when landing a RPA</w:t>
            </w:r>
          </w:p>
        </w:tc>
      </w:tr>
    </w:tbl>
    <w:p w:rsidR="00000000" w:rsidRPr="001A1C99" w:rsidP="001A1C99">
      <w:pPr>
        <w:pStyle w:val="BodyText"/>
      </w:pPr>
    </w:p>
    <w:p w:rsidR="00000000" w:rsidRPr="001A1C99" w:rsidP="001A1C99">
      <w:pPr>
        <w:pStyle w:val="AllowPageBreak"/>
      </w:pPr>
    </w:p>
    <w:p w:rsidR="00000000" w:rsidRPr="001A1C99" w:rsidP="001A1C99">
      <w:pPr>
        <w:pStyle w:val="Heading1"/>
      </w:pPr>
      <w:bookmarkStart w:id="10" w:name="O_479899"/>
      <w:bookmarkEnd w:id="10"/>
      <w:r w:rsidRPr="001A1C99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5"/>
        <w:gridCol w:w="6014"/>
      </w:tblGrid>
      <w:tr w:rsidTr="001A1C9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99">
            <w:pPr>
              <w:pStyle w:val="BodyText"/>
              <w:rPr>
                <w:lang w:val="en-NZ"/>
              </w:rPr>
            </w:pPr>
            <w:r w:rsidRPr="001A1C99">
              <w:t>The Evidence Guide provides advice on assessment and must be read in conjunction with the performance criteria, required knowledge and skills, the range statement and the assessm</w:t>
            </w:r>
            <w:r w:rsidRPr="001A1C99">
              <w:t>ent guidelines for this Training Package.</w:t>
            </w:r>
          </w:p>
        </w:tc>
      </w:tr>
      <w:tr w:rsidTr="001A1C9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99">
            <w:pPr>
              <w:pStyle w:val="BodyText"/>
              <w:rPr>
                <w:lang w:val="en-NZ"/>
              </w:rPr>
            </w:pPr>
            <w:r w:rsidRPr="001A1C99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C99" w:rsidP="001A1C99">
            <w:pPr>
              <w:pStyle w:val="ListBullet"/>
            </w:pPr>
            <w:r w:rsidRPr="001A1C99">
              <w:t>The evidence required to demonstrate competency in this unit must be relevant to and satisfy all of the requirements o</w:t>
            </w:r>
            <w:r w:rsidRPr="001A1C99">
              <w:t>f the elements and performance criteria of this unit and include demonstration of applying:</w:t>
            </w:r>
          </w:p>
          <w:p w:rsidR="00000000" w:rsidRPr="001A1C99" w:rsidP="001A1C99">
            <w:pPr>
              <w:pStyle w:val="ListBullet2"/>
            </w:pPr>
            <w:r w:rsidRPr="001A1C99">
              <w:t>the underpinning knowledge and skills</w:t>
            </w:r>
          </w:p>
          <w:p w:rsidR="00000000" w:rsidRPr="001A1C99" w:rsidP="001A1C99">
            <w:pPr>
              <w:pStyle w:val="ListBullet2"/>
            </w:pPr>
            <w:r w:rsidRPr="001A1C99">
              <w:t>relevant legislation and workplace procedures</w:t>
            </w:r>
          </w:p>
          <w:p w:rsidR="00000000" w:rsidP="001A1C99">
            <w:pPr>
              <w:pStyle w:val="ListBullet2"/>
              <w:rPr>
                <w:lang w:val="en-NZ"/>
              </w:rPr>
            </w:pPr>
            <w:r w:rsidRPr="001A1C99">
              <w:t>other relevant aspects of the range statement</w:t>
            </w:r>
          </w:p>
        </w:tc>
      </w:tr>
      <w:tr w:rsidTr="001A1C9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82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99">
            <w:pPr>
              <w:pStyle w:val="BodyText"/>
              <w:rPr>
                <w:lang w:val="en-NZ"/>
              </w:rPr>
            </w:pPr>
            <w:r w:rsidRPr="001A1C99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C99" w:rsidP="001A1C99">
            <w:pPr>
              <w:pStyle w:val="ListBullet"/>
            </w:pPr>
            <w:r w:rsidRPr="001A1C99">
              <w:t>Performance is demonstrated consistently over a period of time and in a suitable range of contexts</w:t>
            </w:r>
          </w:p>
          <w:p w:rsidR="00000000" w:rsidRPr="001A1C99" w:rsidP="001A1C99">
            <w:pPr>
              <w:pStyle w:val="ListBullet"/>
            </w:pPr>
            <w:r w:rsidRPr="001A1C99">
              <w:t>Resources for assessment include:</w:t>
            </w:r>
          </w:p>
          <w:p w:rsidR="00000000" w:rsidRPr="001A1C99" w:rsidP="001A1C99">
            <w:pPr>
              <w:pStyle w:val="ListBullet2"/>
            </w:pPr>
            <w:r w:rsidRPr="001A1C99">
              <w:t>a range of relevant exercises, case studies and/or other simulated practical and knowledge assessment, and/or</w:t>
            </w:r>
          </w:p>
          <w:p w:rsidR="00000000" w:rsidRPr="001A1C99" w:rsidP="001A1C99">
            <w:pPr>
              <w:pStyle w:val="ListBullet2"/>
            </w:pPr>
            <w:r w:rsidRPr="001A1C99">
              <w:t>access to an appropriate range of relevant operational situations in the workplace</w:t>
            </w:r>
          </w:p>
          <w:p w:rsidR="00000000" w:rsidRPr="001A1C99" w:rsidP="001A1C99">
            <w:pPr>
              <w:pStyle w:val="ListBullet"/>
            </w:pPr>
            <w:r w:rsidRPr="001A1C99">
              <w:t>In both real and simulated environments, access is required to</w:t>
            </w:r>
            <w:r w:rsidRPr="001A1C99">
              <w:t>:</w:t>
            </w:r>
          </w:p>
          <w:p w:rsidR="00000000" w:rsidRPr="001A1C99" w:rsidP="001A1C99">
            <w:pPr>
              <w:pStyle w:val="ListBullet2"/>
            </w:pPr>
            <w:r w:rsidRPr="001A1C99">
              <w:t>relevant and appropriate materials and equipment, and</w:t>
            </w:r>
          </w:p>
          <w:p w:rsidR="00000000" w:rsidP="001A1C99">
            <w:pPr>
              <w:pStyle w:val="ListBullet2"/>
              <w:rPr>
                <w:lang w:val="en-NZ"/>
              </w:rPr>
            </w:pPr>
            <w:r w:rsidRPr="001A1C99">
              <w:t>applicable documentation including workplace procedures, regulations, codes of practice and operation manuals</w:t>
            </w:r>
          </w:p>
        </w:tc>
      </w:tr>
      <w:tr w:rsidTr="001A1C9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99">
            <w:pPr>
              <w:pStyle w:val="BodyText"/>
              <w:rPr>
                <w:lang w:val="en-NZ"/>
              </w:rPr>
            </w:pPr>
            <w:r w:rsidRPr="001A1C99">
              <w:rPr>
                <w:rStyle w:val="SpecialBold"/>
              </w:rPr>
              <w:t>Method of assessment</w:t>
            </w:r>
          </w:p>
        </w:tc>
        <w:tc>
          <w:tcPr>
            <w:tcW w:w="6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C99" w:rsidP="001A1C99">
            <w:pPr>
              <w:pStyle w:val="ListBullet"/>
            </w:pPr>
            <w:r w:rsidRPr="001A1C99">
              <w:t>Assessment of this unit must be undertaken by a registered training organisation</w:t>
            </w:r>
          </w:p>
          <w:p w:rsidR="00000000" w:rsidRPr="001A1C99" w:rsidP="001A1C99">
            <w:pPr>
              <w:pStyle w:val="ListBullet"/>
            </w:pPr>
            <w:r w:rsidRPr="001A1C99">
              <w:t>As a minimum, assessment of knowledge must be conducted through appropriate written/oral tests</w:t>
            </w:r>
          </w:p>
          <w:p w:rsidR="00000000" w:rsidRPr="001A1C99" w:rsidP="001A1C99">
            <w:pPr>
              <w:pStyle w:val="ListBullet"/>
            </w:pPr>
            <w:r w:rsidRPr="001A1C99">
              <w:t>Practical assessment must occur:</w:t>
            </w:r>
          </w:p>
          <w:p w:rsidR="00000000" w:rsidRPr="001A1C99" w:rsidP="001A1C99">
            <w:pPr>
              <w:pStyle w:val="ListBullet2"/>
            </w:pPr>
            <w:r w:rsidRPr="001A1C99">
              <w:t>through activities in an appropriately simulat</w:t>
            </w:r>
            <w:r w:rsidRPr="001A1C99">
              <w:t>ed environment at the registered training organisation, and/or</w:t>
            </w:r>
          </w:p>
          <w:p w:rsidR="00000000" w:rsidRPr="001A1C99" w:rsidP="001A1C99">
            <w:pPr>
              <w:pStyle w:val="ListBullet2"/>
            </w:pPr>
            <w:r w:rsidRPr="001A1C99">
              <w:t>in an appropriate range of situations in the workplace</w:t>
            </w:r>
          </w:p>
        </w:tc>
      </w:tr>
    </w:tbl>
    <w:p w:rsidR="00000000" w:rsidRPr="001A1C99" w:rsidP="001A1C99">
      <w:pPr>
        <w:pStyle w:val="BodyText"/>
      </w:pPr>
    </w:p>
    <w:p w:rsidR="00000000" w:rsidRPr="001A1C99" w:rsidP="001A1C99">
      <w:pPr>
        <w:pStyle w:val="AllowPageBreak"/>
      </w:pPr>
    </w:p>
    <w:p w:rsidR="00000000" w:rsidRPr="001A1C99" w:rsidP="001A1C99">
      <w:pPr>
        <w:pStyle w:val="Heading1"/>
      </w:pPr>
      <w:bookmarkStart w:id="11" w:name="O_479900"/>
      <w:bookmarkEnd w:id="11"/>
      <w:r w:rsidRPr="001A1C99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46"/>
        <w:gridCol w:w="6194"/>
      </w:tblGrid>
      <w:tr w:rsidTr="001A1C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99">
            <w:pPr>
              <w:pStyle w:val="BodyText"/>
              <w:rPr>
                <w:lang w:val="en-NZ"/>
              </w:rPr>
            </w:pPr>
            <w:r w:rsidRPr="001A1C99">
              <w:t>The range statement relates to the unit of compe</w:t>
            </w:r>
            <w:r w:rsidRPr="001A1C99">
              <w:t>tency as a whole. It allows for different work environments and situations that may affect performance.</w:t>
            </w:r>
          </w:p>
        </w:tc>
      </w:tr>
      <w:tr w:rsidTr="001A1C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99">
            <w:pPr>
              <w:pStyle w:val="BodyText"/>
              <w:rPr>
                <w:lang w:val="en-NZ"/>
              </w:rPr>
            </w:pPr>
            <w:r w:rsidRPr="001A1C99">
              <w:t>Tasks must be undertaken in:</w:t>
            </w:r>
          </w:p>
        </w:tc>
        <w:tc>
          <w:tcPr>
            <w:tcW w:w="6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99">
            <w:pPr>
              <w:pStyle w:val="ListBullet"/>
              <w:rPr>
                <w:lang w:val="en-NZ"/>
              </w:rPr>
            </w:pPr>
            <w:r w:rsidRPr="001A1C99">
              <w:t>in accordance with Day Visual Flight Rules</w:t>
            </w:r>
          </w:p>
        </w:tc>
      </w:tr>
      <w:tr w:rsidTr="001A1C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99">
            <w:pPr>
              <w:pStyle w:val="BodyText"/>
              <w:rPr>
                <w:lang w:val="en-NZ"/>
              </w:rPr>
            </w:pPr>
            <w:r w:rsidRPr="001A1C99">
              <w:t>Performance may be demonstrated in:</w:t>
            </w:r>
          </w:p>
        </w:tc>
        <w:tc>
          <w:tcPr>
            <w:tcW w:w="6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C99" w:rsidP="001A1C99">
            <w:pPr>
              <w:pStyle w:val="ListBullet"/>
            </w:pPr>
            <w:r w:rsidRPr="001A1C99">
              <w:t>single engine RPA</w:t>
            </w:r>
          </w:p>
          <w:p w:rsidR="00000000" w:rsidP="001A1C99">
            <w:pPr>
              <w:pStyle w:val="ListBullet"/>
              <w:rPr>
                <w:lang w:val="en-NZ"/>
              </w:rPr>
            </w:pPr>
            <w:r w:rsidRPr="001A1C99">
              <w:t>multi engine RPA</w:t>
            </w:r>
          </w:p>
        </w:tc>
      </w:tr>
      <w:tr w:rsidTr="001A1C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99">
            <w:pPr>
              <w:pStyle w:val="BodyText"/>
              <w:rPr>
                <w:lang w:val="en-NZ"/>
              </w:rPr>
            </w:pPr>
            <w:r w:rsidRPr="001A1C99">
              <w:t>Performance may be demonstrated on an RPA with:</w:t>
            </w:r>
          </w:p>
        </w:tc>
        <w:tc>
          <w:tcPr>
            <w:tcW w:w="6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C99" w:rsidP="001A1C99">
            <w:pPr>
              <w:pStyle w:val="ListBullet"/>
            </w:pPr>
            <w:r w:rsidRPr="001A1C99">
              <w:t>fully functioning dual controls</w:t>
            </w:r>
          </w:p>
          <w:p w:rsidR="00000000" w:rsidP="001A1C99">
            <w:pPr>
              <w:pStyle w:val="ListBullet"/>
              <w:rPr>
                <w:lang w:val="en-NZ"/>
              </w:rPr>
            </w:pPr>
            <w:r w:rsidRPr="001A1C99">
              <w:t>with the use of a suitable simulator</w:t>
            </w:r>
          </w:p>
        </w:tc>
      </w:tr>
      <w:tr w:rsidTr="001A1C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99">
            <w:pPr>
              <w:pStyle w:val="BodyText"/>
              <w:rPr>
                <w:lang w:val="en-NZ"/>
              </w:rPr>
            </w:pPr>
            <w:r w:rsidRPr="001A1C99">
              <w:t>Aircraft may include:</w:t>
            </w:r>
          </w:p>
        </w:tc>
        <w:tc>
          <w:tcPr>
            <w:tcW w:w="6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99">
            <w:pPr>
              <w:pStyle w:val="ListBullet"/>
              <w:rPr>
                <w:lang w:val="en-NZ"/>
              </w:rPr>
            </w:pPr>
            <w:r w:rsidRPr="001A1C99">
              <w:t>Remotely Piloted Aircraft/Unmanned aircraft</w:t>
            </w:r>
          </w:p>
        </w:tc>
      </w:tr>
      <w:tr w:rsidTr="001A1C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99">
            <w:pPr>
              <w:pStyle w:val="BodyText"/>
              <w:rPr>
                <w:lang w:val="en-NZ"/>
              </w:rPr>
            </w:pPr>
            <w:r w:rsidRPr="001A1C99">
              <w:t>Crew may include:</w:t>
            </w:r>
          </w:p>
        </w:tc>
        <w:tc>
          <w:tcPr>
            <w:tcW w:w="6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C99" w:rsidP="001A1C99">
            <w:pPr>
              <w:pStyle w:val="ListBullet"/>
            </w:pPr>
            <w:r w:rsidRPr="001A1C99">
              <w:t>Remote Pilot</w:t>
            </w:r>
          </w:p>
          <w:p w:rsidR="00000000" w:rsidP="001A1C99">
            <w:pPr>
              <w:pStyle w:val="ListBullet"/>
              <w:rPr>
                <w:lang w:val="en-NZ"/>
              </w:rPr>
            </w:pPr>
            <w:r w:rsidRPr="001A1C99">
              <w:t>Observer</w:t>
            </w:r>
          </w:p>
        </w:tc>
      </w:tr>
      <w:tr w:rsidTr="001A1C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99">
            <w:pPr>
              <w:pStyle w:val="BodyText"/>
              <w:rPr>
                <w:lang w:val="en-NZ"/>
              </w:rPr>
            </w:pPr>
            <w:r w:rsidRPr="001A1C99">
              <w:t>Instruments may be:</w:t>
            </w:r>
          </w:p>
        </w:tc>
        <w:tc>
          <w:tcPr>
            <w:tcW w:w="6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99">
            <w:pPr>
              <w:pStyle w:val="ListBullet"/>
              <w:rPr>
                <w:lang w:val="en-NZ"/>
              </w:rPr>
            </w:pPr>
            <w:r w:rsidRPr="001A1C99">
              <w:t>instrumentation associated with the particular system</w:t>
            </w:r>
          </w:p>
        </w:tc>
      </w:tr>
      <w:tr w:rsidTr="001A1C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99">
            <w:pPr>
              <w:pStyle w:val="BodyText"/>
              <w:rPr>
                <w:lang w:val="en-NZ"/>
              </w:rPr>
            </w:pPr>
            <w:r w:rsidRPr="001A1C99">
              <w:t>Limitations may be imposed by:</w:t>
            </w:r>
          </w:p>
        </w:tc>
        <w:tc>
          <w:tcPr>
            <w:tcW w:w="6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99">
            <w:pPr>
              <w:pStyle w:val="ListBullet"/>
              <w:rPr>
                <w:lang w:val="en-NZ"/>
              </w:rPr>
            </w:pPr>
            <w:r w:rsidRPr="001A1C99">
              <w:t>local noise abatement requirements and curfews</w:t>
            </w:r>
          </w:p>
        </w:tc>
      </w:tr>
      <w:tr w:rsidTr="001A1C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99">
            <w:pPr>
              <w:pStyle w:val="BodyText"/>
              <w:rPr>
                <w:lang w:val="en-NZ"/>
              </w:rPr>
            </w:pPr>
            <w:r w:rsidRPr="001A1C99">
              <w:t>Classes of airspace must be:</w:t>
            </w:r>
          </w:p>
        </w:tc>
        <w:tc>
          <w:tcPr>
            <w:tcW w:w="6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99">
            <w:pPr>
              <w:pStyle w:val="ListBullet"/>
              <w:rPr>
                <w:lang w:val="en-NZ"/>
              </w:rPr>
            </w:pPr>
            <w:r w:rsidRPr="001A1C99">
              <w:t>Class G airspace, as designated by the Civil Aviation Safety Authority</w:t>
            </w:r>
          </w:p>
        </w:tc>
      </w:tr>
      <w:tr w:rsidTr="001A1C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99">
            <w:pPr>
              <w:pStyle w:val="BodyText"/>
              <w:rPr>
                <w:lang w:val="en-NZ"/>
              </w:rPr>
            </w:pPr>
            <w:r w:rsidRPr="001A1C99">
              <w:t>Landings include:</w:t>
            </w:r>
          </w:p>
        </w:tc>
        <w:tc>
          <w:tcPr>
            <w:tcW w:w="6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C99" w:rsidP="001A1C99">
            <w:pPr>
              <w:pStyle w:val="ListBullet"/>
            </w:pPr>
            <w:r w:rsidRPr="001A1C99">
              <w:t>normal</w:t>
            </w:r>
          </w:p>
          <w:p w:rsidR="00000000" w:rsidP="001A1C99">
            <w:pPr>
              <w:pStyle w:val="ListBullet"/>
              <w:rPr>
                <w:lang w:val="en-NZ"/>
              </w:rPr>
            </w:pPr>
            <w:r w:rsidRPr="001A1C99">
              <w:t>crosswind</w:t>
            </w:r>
          </w:p>
        </w:tc>
      </w:tr>
      <w:tr w:rsidTr="001A1C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99">
            <w:pPr>
              <w:pStyle w:val="BodyText"/>
              <w:rPr>
                <w:lang w:val="en-NZ"/>
              </w:rPr>
            </w:pPr>
            <w:r w:rsidRPr="001A1C99">
              <w:t>Dependent on the type of organisation concerned and the local terminology used, workplace procedures may include:</w:t>
            </w:r>
          </w:p>
        </w:tc>
        <w:tc>
          <w:tcPr>
            <w:tcW w:w="6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C99" w:rsidP="001A1C99">
            <w:pPr>
              <w:pStyle w:val="ListBullet"/>
            </w:pPr>
            <w:r w:rsidRPr="001A1C99">
              <w:t>company procedures</w:t>
            </w:r>
          </w:p>
          <w:p w:rsidR="00000000" w:rsidRPr="001A1C99" w:rsidP="001A1C99">
            <w:pPr>
              <w:pStyle w:val="ListBullet"/>
            </w:pPr>
            <w:r w:rsidRPr="001A1C99">
              <w:t>enterprise procedures</w:t>
            </w:r>
          </w:p>
          <w:p w:rsidR="00000000" w:rsidRPr="001A1C99" w:rsidP="001A1C99">
            <w:pPr>
              <w:pStyle w:val="ListBullet"/>
            </w:pPr>
            <w:r w:rsidRPr="001A1C99">
              <w:t>organisational procedures</w:t>
            </w:r>
          </w:p>
          <w:p w:rsidR="00000000" w:rsidRPr="001A1C99" w:rsidP="001A1C99">
            <w:pPr>
              <w:pStyle w:val="ListBullet"/>
            </w:pPr>
            <w:r w:rsidRPr="001A1C99">
              <w:t>established procedures</w:t>
            </w:r>
          </w:p>
          <w:p w:rsidR="00000000" w:rsidP="001A1C99">
            <w:pPr>
              <w:pStyle w:val="ListBullet"/>
              <w:rPr>
                <w:lang w:val="en-NZ"/>
              </w:rPr>
            </w:pPr>
            <w:r w:rsidRPr="001A1C99">
              <w:t>standard operating procedures</w:t>
            </w:r>
          </w:p>
        </w:tc>
      </w:tr>
      <w:tr w:rsidTr="001A1C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99">
            <w:pPr>
              <w:pStyle w:val="BodyText"/>
              <w:rPr>
                <w:lang w:val="en-NZ"/>
              </w:rPr>
            </w:pPr>
            <w:r w:rsidRPr="001A1C99">
              <w:t>Information/documents may include:</w:t>
            </w:r>
          </w:p>
        </w:tc>
        <w:tc>
          <w:tcPr>
            <w:tcW w:w="6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C99" w:rsidP="001A1C99">
            <w:pPr>
              <w:pStyle w:val="ListBullet"/>
            </w:pPr>
            <w:r w:rsidRPr="001A1C99">
              <w:t>relevant sections of Civil Aviation Safety Regulations and Civil Aviation Orders pertaining to the landing of a RPA</w:t>
            </w:r>
          </w:p>
          <w:p w:rsidR="00000000" w:rsidRPr="001A1C99" w:rsidP="001A1C99">
            <w:pPr>
              <w:pStyle w:val="ListBullet"/>
            </w:pPr>
            <w:r w:rsidRPr="001A1C99">
              <w:t>in Defence context, relevant Defence Orders and Instructions</w:t>
            </w:r>
          </w:p>
          <w:p w:rsidR="00000000" w:rsidRPr="001A1C99" w:rsidP="001A1C99">
            <w:pPr>
              <w:pStyle w:val="ListBullet"/>
            </w:pPr>
            <w:r w:rsidRPr="001A1C99">
              <w:t>Fight Manual</w:t>
            </w:r>
          </w:p>
          <w:p w:rsidR="00000000" w:rsidRPr="001A1C99" w:rsidP="001A1C99">
            <w:pPr>
              <w:pStyle w:val="ListBullet"/>
            </w:pPr>
            <w:r w:rsidRPr="001A1C99">
              <w:t xml:space="preserve">Manual of Standards </w:t>
            </w:r>
          </w:p>
          <w:p w:rsidR="00000000" w:rsidRPr="001A1C99" w:rsidP="001A1C99">
            <w:pPr>
              <w:pStyle w:val="ListBullet"/>
            </w:pPr>
            <w:r w:rsidRPr="001A1C99">
              <w:t>operation</w:t>
            </w:r>
            <w:r w:rsidRPr="001A1C99">
              <w:t>s manuals</w:t>
            </w:r>
          </w:p>
          <w:p w:rsidR="00000000" w:rsidRPr="001A1C99" w:rsidP="001A1C99">
            <w:pPr>
              <w:pStyle w:val="ListBullet"/>
            </w:pPr>
            <w:r w:rsidRPr="001A1C99">
              <w:t>approved checklists</w:t>
            </w:r>
          </w:p>
          <w:p w:rsidR="00000000" w:rsidRPr="001A1C99" w:rsidP="001A1C99">
            <w:pPr>
              <w:pStyle w:val="ListBullet"/>
            </w:pPr>
            <w:r w:rsidRPr="001A1C99">
              <w:t>workplace procedures and instructions and job specification</w:t>
            </w:r>
          </w:p>
          <w:p w:rsidR="00000000" w:rsidRPr="001A1C99" w:rsidP="001A1C99">
            <w:pPr>
              <w:pStyle w:val="ListBullet"/>
            </w:pPr>
            <w:r w:rsidRPr="001A1C99">
              <w:t>induction and training materials</w:t>
            </w:r>
          </w:p>
          <w:p w:rsidR="00000000" w:rsidP="001A1C99">
            <w:pPr>
              <w:pStyle w:val="ListBullet"/>
              <w:rPr>
                <w:lang w:val="en-NZ"/>
              </w:rPr>
            </w:pPr>
            <w:r w:rsidRPr="001A1C99">
              <w:t>conditions of service, legislation and industrial agreements including workplace agreements and awards</w:t>
            </w:r>
          </w:p>
        </w:tc>
      </w:tr>
      <w:tr w:rsidTr="001A1C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99">
            <w:pPr>
              <w:pStyle w:val="BodyText"/>
              <w:rPr>
                <w:lang w:val="en-NZ"/>
              </w:rPr>
            </w:pPr>
            <w:r w:rsidRPr="001A1C99">
              <w:t>Applicable regulations and legislation may include:</w:t>
            </w:r>
          </w:p>
        </w:tc>
        <w:tc>
          <w:tcPr>
            <w:tcW w:w="6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C99" w:rsidP="001A1C99">
            <w:pPr>
              <w:pStyle w:val="ListBullet"/>
            </w:pPr>
            <w:r w:rsidRPr="001A1C99">
              <w:t>relevant Civil Aviation Safety Regulations and Civil Aviation Orders</w:t>
            </w:r>
          </w:p>
          <w:p w:rsidR="00000000" w:rsidRPr="001A1C99" w:rsidP="001A1C99">
            <w:pPr>
              <w:pStyle w:val="ListBullet"/>
            </w:pPr>
            <w:r w:rsidRPr="001A1C99">
              <w:t>in Defence context, relevant Defence Orders and Instructions</w:t>
            </w:r>
          </w:p>
          <w:p w:rsidR="00000000" w:rsidRPr="001A1C99" w:rsidP="001A1C99">
            <w:pPr>
              <w:pStyle w:val="ListBullet"/>
            </w:pPr>
            <w:r w:rsidRPr="001A1C99">
              <w:t>relevant state/territory OH&amp;S legislation</w:t>
            </w:r>
          </w:p>
          <w:p w:rsidR="00000000" w:rsidRPr="001A1C99" w:rsidP="001A1C99">
            <w:pPr>
              <w:pStyle w:val="ListBullet"/>
            </w:pPr>
            <w:r w:rsidRPr="001A1C99">
              <w:t>relevant state/territory enviro</w:t>
            </w:r>
            <w:r w:rsidRPr="001A1C99">
              <w:t>nmental protection legislation</w:t>
            </w:r>
          </w:p>
          <w:p w:rsidR="00000000" w:rsidP="001A1C99">
            <w:pPr>
              <w:pStyle w:val="ListBullet"/>
              <w:rPr>
                <w:lang w:val="en-NZ"/>
              </w:rPr>
            </w:pPr>
            <w:r w:rsidRPr="001A1C99">
              <w:t>relevant Australian Standards</w:t>
            </w:r>
          </w:p>
        </w:tc>
      </w:tr>
      <w:tr w:rsidTr="001A1C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C99">
            <w:pPr>
              <w:pStyle w:val="BodyText"/>
              <w:rPr>
                <w:lang w:val="en-NZ"/>
              </w:rPr>
            </w:pPr>
            <w:r w:rsidRPr="001A1C99">
              <w:t>Performance includes tolerances specified in either of:</w:t>
            </w:r>
          </w:p>
        </w:tc>
        <w:tc>
          <w:tcPr>
            <w:tcW w:w="61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C99" w:rsidP="001A1C99">
            <w:pPr>
              <w:pStyle w:val="ListBullet"/>
            </w:pPr>
            <w:r w:rsidRPr="001A1C99">
              <w:t>relevant licence and aircraft rating requirements of the Civil Aviation Safety Authority (CASA) such as:</w:t>
            </w:r>
          </w:p>
          <w:p w:rsidR="00000000" w:rsidRPr="001A1C99" w:rsidP="001A1C99">
            <w:pPr>
              <w:pStyle w:val="ListBullet2"/>
            </w:pPr>
            <w:r w:rsidRPr="001A1C99">
              <w:t>Manual of Standards</w:t>
            </w:r>
          </w:p>
          <w:p w:rsidR="00000000" w:rsidRPr="001A1C99" w:rsidP="001A1C99">
            <w:pPr>
              <w:pStyle w:val="ListBullet"/>
            </w:pPr>
            <w:r w:rsidRPr="001A1C99">
              <w:t>relevant Defence documentation such as:</w:t>
            </w:r>
          </w:p>
          <w:p w:rsidR="00000000" w:rsidRPr="001A1C99" w:rsidP="001A1C99">
            <w:pPr>
              <w:pStyle w:val="ListBullet2"/>
            </w:pPr>
            <w:r w:rsidRPr="001A1C99">
              <w:t>Defence Orders and Instructions</w:t>
            </w:r>
          </w:p>
        </w:tc>
      </w:tr>
    </w:tbl>
    <w:p w:rsidR="00000000" w:rsidRPr="001A1C99" w:rsidP="001A1C99">
      <w:pPr>
        <w:pStyle w:val="BodyText"/>
      </w:pPr>
    </w:p>
    <w:p w:rsidR="00000000" w:rsidRPr="001A1C99" w:rsidP="001A1C99">
      <w:pPr>
        <w:pStyle w:val="AllowPageBreak"/>
      </w:pPr>
    </w:p>
    <w:p w:rsidR="00000000" w:rsidRPr="001A1C99" w:rsidP="001A1C99">
      <w:pPr>
        <w:pStyle w:val="Heading1"/>
      </w:pPr>
      <w:bookmarkStart w:id="12" w:name="O_479901"/>
      <w:bookmarkEnd w:id="12"/>
      <w:r w:rsidRPr="001A1C99">
        <w:t>Unit Sector(s)</w:t>
      </w:r>
    </w:p>
    <w:p w:rsidR="00000000" w:rsidRPr="001A1C99" w:rsidP="001A1C99">
      <w:pPr>
        <w:pStyle w:val="BodyText"/>
      </w:pPr>
      <w:r w:rsidRPr="001A1C99">
        <w:t>Not applicable.</w:t>
      </w:r>
    </w:p>
    <w:p w:rsidR="00000000" w:rsidRPr="001A1C99" w:rsidP="001A1C99">
      <w:pPr>
        <w:pStyle w:val="AllowPageBreak"/>
      </w:pPr>
    </w:p>
    <w:p w:rsidR="00000000" w:rsidRPr="001A1C99" w:rsidP="001A1C99">
      <w:pPr>
        <w:pStyle w:val="Heading1"/>
      </w:pPr>
      <w:bookmarkStart w:id="13" w:name="O_479902"/>
      <w:bookmarkEnd w:id="13"/>
      <w:r w:rsidRPr="001A1C99">
        <w:t>Competency field</w:t>
      </w:r>
    </w:p>
    <w:p w:rsidR="00000000" w:rsidRPr="001A1C99" w:rsidP="001A1C99">
      <w:pPr>
        <w:pStyle w:val="BodyText"/>
      </w:pPr>
      <w:r w:rsidRPr="001A1C99">
        <w:t>Y - Aircraft Operation and Traffic Management</w:t>
      </w:r>
    </w:p>
    <w:p w:rsidR="00000000" w:rsidRPr="001A1C99" w:rsidP="001A1C99"/>
    <w:sectPr w:rsidSect="001A1C9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C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C99" w:rsidRPr="00ED0274" w:rsidP="00ED0274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C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274" w:rsidP="001A1C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D0274" w:rsidP="001A1C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ED0274" w:rsidP="001A1C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C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C99" w:rsidRPr="00ED0274" w:rsidP="00ED027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C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274" w:rsidRPr="002D2AF8" w:rsidP="001A1C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AVIY3070A Recover remote pilot aircraft (RPA)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January 2013</w:t>
    </w:r>
    <w:r>
      <w:fldChar w:fldCharType="end"/>
    </w:r>
  </w:p>
  <w:p w:rsidR="00ED0274" w:rsidP="001A1C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C4CF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5055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863F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1C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1C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1C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1C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1C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1C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1C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1C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1C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1C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1C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1C99"/>
  </w:style>
  <w:style w:type="character" w:customStyle="1" w:styleId="Heading1Char">
    <w:name w:val="Heading 1 Char"/>
    <w:basedOn w:val="DefaultParagraphFont"/>
    <w:link w:val="Heading1"/>
    <w:rsid w:val="001A1C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1C9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1C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1C9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1C99"/>
    <w:rPr>
      <w:b/>
      <w:spacing w:val="0"/>
    </w:rPr>
  </w:style>
  <w:style w:type="paragraph" w:styleId="ListBullet2">
    <w:name w:val="List Bullet 2"/>
    <w:basedOn w:val="List2"/>
    <w:rsid w:val="001A1C9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A1C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1C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1C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1C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1C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1C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1C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1C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1C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1C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1C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1C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1C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1C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1C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1C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1C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1C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1C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1C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1C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1C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1C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1C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1C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1C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1C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1C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1C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1C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1C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1C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1C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1C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1C99"/>
    <w:rPr>
      <w:i/>
    </w:rPr>
  </w:style>
  <w:style w:type="paragraph" w:styleId="Caption">
    <w:name w:val="caption"/>
    <w:basedOn w:val="BodyText"/>
    <w:next w:val="Normal"/>
    <w:qFormat/>
    <w:rsid w:val="001A1C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1C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1C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1C99"/>
  </w:style>
  <w:style w:type="paragraph" w:styleId="TableofFigures">
    <w:name w:val="table of figures"/>
    <w:basedOn w:val="Normal"/>
    <w:next w:val="Normal"/>
    <w:semiHidden/>
    <w:rsid w:val="001A1C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1C99"/>
    <w:pPr>
      <w:numPr>
        <w:numId w:val="11"/>
      </w:numPr>
    </w:pPr>
  </w:style>
  <w:style w:type="character" w:customStyle="1" w:styleId="WingdingSymbols">
    <w:name w:val="Wingding Symbols"/>
    <w:rsid w:val="001A1C99"/>
    <w:rPr>
      <w:rFonts w:ascii="Wingdings" w:hAnsi="Wingdings"/>
    </w:rPr>
  </w:style>
  <w:style w:type="paragraph" w:customStyle="1" w:styleId="TableHeading">
    <w:name w:val="Table Heading"/>
    <w:basedOn w:val="HeadingBase"/>
    <w:rsid w:val="001A1C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1C99"/>
    <w:rPr>
      <w:color w:val="0033CC"/>
      <w:u w:val="none"/>
    </w:rPr>
  </w:style>
  <w:style w:type="paragraph" w:customStyle="1" w:styleId="BodyTextRight">
    <w:name w:val="Body Text Right"/>
    <w:basedOn w:val="BodyText"/>
    <w:rsid w:val="001A1C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1C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1C9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1C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1C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1C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1C99"/>
    <w:rPr>
      <w:sz w:val="32"/>
    </w:rPr>
  </w:style>
  <w:style w:type="paragraph" w:customStyle="1" w:styleId="HeadingProcedure">
    <w:name w:val="Heading Procedure"/>
    <w:basedOn w:val="HeadingBase"/>
    <w:next w:val="Normal"/>
    <w:rsid w:val="001A1C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1C99"/>
    <w:pPr>
      <w:spacing w:before="60" w:after="60"/>
    </w:pPr>
  </w:style>
  <w:style w:type="paragraph" w:styleId="ListContinue">
    <w:name w:val="List Continue"/>
    <w:basedOn w:val="List"/>
    <w:rsid w:val="001A1C99"/>
    <w:pPr>
      <w:ind w:firstLine="0"/>
    </w:pPr>
  </w:style>
  <w:style w:type="paragraph" w:customStyle="1" w:styleId="ListNote">
    <w:name w:val="List Note"/>
    <w:basedOn w:val="List"/>
    <w:rsid w:val="001A1C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1C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1C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1C99"/>
    <w:rPr>
      <w:rFonts w:ascii="Courier New" w:hAnsi="Courier New"/>
    </w:rPr>
  </w:style>
  <w:style w:type="paragraph" w:customStyle="1" w:styleId="NoteBullet">
    <w:name w:val="Note Bullet"/>
    <w:basedOn w:val="Note"/>
    <w:rsid w:val="001A1C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1C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1C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1C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1C9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A1C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1C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1C99"/>
    <w:rPr>
      <w:b/>
      <w:smallCaps/>
    </w:rPr>
  </w:style>
  <w:style w:type="paragraph" w:customStyle="1" w:styleId="TableListNumber">
    <w:name w:val="Table List Number"/>
    <w:basedOn w:val="ListNumber"/>
    <w:rsid w:val="001A1C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1C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1C99"/>
    <w:pPr>
      <w:numPr>
        <w:numId w:val="9"/>
      </w:numPr>
    </w:pPr>
  </w:style>
  <w:style w:type="paragraph" w:customStyle="1" w:styleId="ListAlpha2">
    <w:name w:val="List Alpha 2"/>
    <w:basedOn w:val="List2"/>
    <w:rsid w:val="001A1C99"/>
    <w:pPr>
      <w:numPr>
        <w:numId w:val="8"/>
      </w:numPr>
    </w:pPr>
  </w:style>
  <w:style w:type="paragraph" w:styleId="List2">
    <w:name w:val="List 2"/>
    <w:basedOn w:val="BodyText"/>
    <w:rsid w:val="001A1C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1C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1C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1C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1C9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1C99"/>
    <w:pPr>
      <w:numPr>
        <w:numId w:val="3"/>
      </w:numPr>
    </w:pPr>
  </w:style>
  <w:style w:type="paragraph" w:styleId="ListBullet5">
    <w:name w:val="List Bullet 5"/>
    <w:basedOn w:val="List5"/>
    <w:rsid w:val="001A1C99"/>
    <w:pPr>
      <w:numPr>
        <w:numId w:val="4"/>
      </w:numPr>
    </w:pPr>
  </w:style>
  <w:style w:type="paragraph" w:styleId="ListContinue2">
    <w:name w:val="List Continue 2"/>
    <w:basedOn w:val="List2"/>
    <w:rsid w:val="001A1C99"/>
    <w:pPr>
      <w:ind w:firstLine="0"/>
    </w:pPr>
  </w:style>
  <w:style w:type="paragraph" w:styleId="ListContinue3">
    <w:name w:val="List Continue 3"/>
    <w:basedOn w:val="List3"/>
    <w:rsid w:val="001A1C99"/>
    <w:pPr>
      <w:ind w:left="1021" w:firstLine="0"/>
    </w:pPr>
  </w:style>
  <w:style w:type="paragraph" w:styleId="ListContinue4">
    <w:name w:val="List Continue 4"/>
    <w:basedOn w:val="List4"/>
    <w:rsid w:val="001A1C99"/>
    <w:pPr>
      <w:ind w:firstLine="0"/>
    </w:pPr>
  </w:style>
  <w:style w:type="paragraph" w:styleId="ListContinue5">
    <w:name w:val="List Continue 5"/>
    <w:basedOn w:val="List5"/>
    <w:rsid w:val="001A1C99"/>
    <w:pPr>
      <w:ind w:firstLine="0"/>
    </w:pPr>
  </w:style>
  <w:style w:type="paragraph" w:styleId="ListNumber3">
    <w:name w:val="List Number 3"/>
    <w:basedOn w:val="List3"/>
    <w:rsid w:val="001A1C99"/>
    <w:pPr>
      <w:numPr>
        <w:numId w:val="5"/>
      </w:numPr>
    </w:pPr>
  </w:style>
  <w:style w:type="paragraph" w:styleId="ListNumber4">
    <w:name w:val="List Number 4"/>
    <w:basedOn w:val="List4"/>
    <w:rsid w:val="001A1C99"/>
    <w:pPr>
      <w:numPr>
        <w:numId w:val="6"/>
      </w:numPr>
    </w:pPr>
  </w:style>
  <w:style w:type="paragraph" w:styleId="ListNumber5">
    <w:name w:val="List Number 5"/>
    <w:basedOn w:val="List5"/>
    <w:rsid w:val="001A1C99"/>
    <w:pPr>
      <w:numPr>
        <w:numId w:val="7"/>
      </w:numPr>
    </w:pPr>
  </w:style>
  <w:style w:type="paragraph" w:styleId="BlockText">
    <w:name w:val="Block Text"/>
    <w:basedOn w:val="Normal"/>
    <w:rsid w:val="001A1C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1C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1C99"/>
    <w:rPr>
      <w:sz w:val="16"/>
      <w:vertAlign w:val="superscript"/>
    </w:rPr>
  </w:style>
  <w:style w:type="character" w:customStyle="1" w:styleId="Symbols">
    <w:name w:val="Symbols"/>
    <w:basedOn w:val="DefaultParagraphFont"/>
    <w:rsid w:val="001A1C99"/>
    <w:rPr>
      <w:rFonts w:ascii="Symbol" w:hAnsi="Symbol"/>
    </w:rPr>
  </w:style>
  <w:style w:type="character" w:customStyle="1" w:styleId="MenuOptions">
    <w:name w:val="Menu Options"/>
    <w:basedOn w:val="DefaultParagraphFont"/>
    <w:rsid w:val="001A1C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1C99"/>
    <w:rPr>
      <w:b/>
    </w:rPr>
  </w:style>
  <w:style w:type="character" w:customStyle="1" w:styleId="Underlined">
    <w:name w:val="Underlined"/>
    <w:basedOn w:val="DefaultParagraphFont"/>
    <w:rsid w:val="001A1C99"/>
    <w:rPr>
      <w:u w:val="single"/>
    </w:rPr>
  </w:style>
  <w:style w:type="paragraph" w:customStyle="1" w:styleId="TableBodyTextRight">
    <w:name w:val="Table Body Text Right"/>
    <w:basedOn w:val="TableBodyText"/>
    <w:rsid w:val="001A1C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1C99"/>
    <w:rPr>
      <w:sz w:val="18"/>
    </w:rPr>
  </w:style>
  <w:style w:type="paragraph" w:customStyle="1" w:styleId="BodySmallRight">
    <w:name w:val="Body Small Right"/>
    <w:basedOn w:val="BodyTextRight"/>
    <w:rsid w:val="001A1C99"/>
    <w:rPr>
      <w:sz w:val="18"/>
      <w:szCs w:val="18"/>
    </w:rPr>
  </w:style>
  <w:style w:type="paragraph" w:customStyle="1" w:styleId="MarginEdition">
    <w:name w:val="Margin Edition"/>
    <w:basedOn w:val="MarginNote"/>
    <w:rsid w:val="001A1C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1C99"/>
    <w:rPr>
      <w:sz w:val="2"/>
      <w:szCs w:val="2"/>
    </w:rPr>
  </w:style>
  <w:style w:type="character" w:customStyle="1" w:styleId="Small">
    <w:name w:val="Small"/>
    <w:basedOn w:val="DefaultParagraphFont"/>
    <w:rsid w:val="001A1C99"/>
    <w:rPr>
      <w:sz w:val="16"/>
    </w:rPr>
  </w:style>
  <w:style w:type="paragraph" w:customStyle="1" w:styleId="WideTable">
    <w:name w:val="Wide Table"/>
    <w:basedOn w:val="Normal"/>
    <w:rsid w:val="001A1C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1C99"/>
  </w:style>
  <w:style w:type="paragraph" w:styleId="Quote">
    <w:name w:val="Quote"/>
    <w:basedOn w:val="Heading1"/>
    <w:link w:val="QuoteChar"/>
    <w:qFormat/>
    <w:rsid w:val="001A1C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1C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1C99"/>
    <w:pPr>
      <w:pageBreakBefore/>
    </w:pPr>
  </w:style>
  <w:style w:type="paragraph" w:customStyle="1" w:styleId="Border">
    <w:name w:val="Border"/>
    <w:basedOn w:val="Normal"/>
    <w:qFormat/>
    <w:rsid w:val="001A1C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1C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1C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1C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1C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1C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1C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1C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1C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1C99"/>
    <w:rPr>
      <w:u w:val="single"/>
    </w:rPr>
  </w:style>
  <w:style w:type="character" w:customStyle="1" w:styleId="BoldandItalics">
    <w:name w:val="Bold and Italics"/>
    <w:qFormat/>
    <w:rsid w:val="001A1C99"/>
    <w:rPr>
      <w:b/>
      <w:i/>
      <w:u w:val="none"/>
    </w:rPr>
  </w:style>
  <w:style w:type="paragraph" w:styleId="BalloonText">
    <w:name w:val="Balloon Text"/>
    <w:basedOn w:val="Normal"/>
    <w:link w:val="BalloonTextChar"/>
    <w:rsid w:val="001A1C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1C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1C9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1C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1C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1C9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1206</Words>
  <Characters>7588</Characters>
  <Application>Microsoft Office Word</Application>
  <DocSecurity>0</DocSecurity>
  <Lines>243</Lines>
  <Paragraphs>153</Paragraphs>
  <ScaleCrop>false</ScaleCrop>
  <Company>Author-it Software Corporation Ltd.</Company>
  <LinksUpToDate>false</LinksUpToDate>
  <CharactersWithSpaces>8727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AVIY3070A Recover remote pilot aircraft (RPA)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2013-01-02T23:15:00Z</dcterms:created>
  <dcterms:modified xsi:type="dcterms:W3CDTF">2013-01-02T23:15:00Z</dcterms:modified>
</cp:coreProperties>
</file>