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2C30" w:rsidP="00B32C30">
      <w:pPr>
        <w:pStyle w:val="Title"/>
      </w:pPr>
      <w:r>
        <w:fldChar w:fldCharType="begin"/>
      </w:r>
      <w:r>
        <w:instrText xml:space="preserve"> TITLE   \* MERGEFORMAT </w:instrText>
      </w:r>
      <w:r>
        <w:fldChar w:fldCharType="separate"/>
      </w:r>
      <w:r>
        <w:t>AVIW5022A Coordinate the removal of disabled aircraft</w:t>
      </w:r>
      <w:r>
        <w:fldChar w:fldCharType="end"/>
      </w:r>
    </w:p>
    <w:p w:rsidR="00B32C30" w:rsidP="00B32C30">
      <w:pPr>
        <w:pStyle w:val="Version"/>
        <w:sectPr w:rsidSect="00E35C6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35C61" w:rsidP="00E35C61">
      <w:pPr>
        <w:pStyle w:val="SuperHeading"/>
      </w:pPr>
      <w:r w:rsidRPr="00E35C61">
        <w:t>AVIW5022A Coordinate the removal of disabled aircraft</w:t>
      </w:r>
    </w:p>
    <w:p w:rsidR="00000000" w:rsidRPr="00E35C61" w:rsidP="00E35C61">
      <w:pPr>
        <w:pStyle w:val="SuperHeading"/>
      </w:pPr>
    </w:p>
    <w:p w:rsidR="00000000" w:rsidRPr="00E35C61" w:rsidP="00E35C61">
      <w:pPr>
        <w:pStyle w:val="Heading1"/>
      </w:pPr>
      <w:bookmarkStart w:id="1" w:name="O_61335"/>
      <w:bookmarkEnd w:id="1"/>
      <w:r w:rsidRPr="00E35C61">
        <w:t>Modification History</w:t>
      </w:r>
    </w:p>
    <w:p w:rsidR="00000000" w:rsidRPr="00E35C61" w:rsidP="00E35C61">
      <w:pPr>
        <w:pStyle w:val="BodyText"/>
      </w:pPr>
      <w:r w:rsidRPr="00E35C61">
        <w:t>Not applicable.</w:t>
      </w:r>
    </w:p>
    <w:p w:rsidR="00000000" w:rsidRPr="00E35C61" w:rsidP="00E35C61">
      <w:pPr>
        <w:pStyle w:val="AllowPageBreak"/>
      </w:pPr>
    </w:p>
    <w:p w:rsidR="00000000" w:rsidRPr="00E35C61" w:rsidP="00E35C61">
      <w:pPr>
        <w:pStyle w:val="Heading1"/>
      </w:pPr>
      <w:bookmarkStart w:id="2" w:name="O_61336"/>
      <w:bookmarkEnd w:id="2"/>
      <w:r w:rsidRPr="00E35C61">
        <w:t>Unit Descriptor</w:t>
      </w:r>
    </w:p>
    <w:tbl>
      <w:tblPr>
        <w:tblW w:w="9640" w:type="dxa"/>
        <w:tblLayout w:type="fixed"/>
        <w:tblCellMar>
          <w:left w:w="62" w:type="dxa"/>
          <w:right w:w="62" w:type="dxa"/>
        </w:tblCellMar>
        <w:tblLook w:val="0000"/>
      </w:tblPr>
      <w:tblGrid>
        <w:gridCol w:w="2978"/>
        <w:gridCol w:w="6662"/>
      </w:tblGrid>
      <w:tr w:rsidTr="00B32C30">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E35C61">
            <w:pPr>
              <w:pStyle w:val="BodyText"/>
              <w:rPr>
                <w:lang w:val="en-NZ"/>
              </w:rPr>
            </w:pPr>
            <w:r w:rsidRPr="00E35C61">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E35C61" w:rsidP="00E35C61">
            <w:pPr>
              <w:pStyle w:val="BodyText"/>
            </w:pPr>
            <w:r w:rsidRPr="00E35C61">
              <w:t>This unit involves the skills and knowledge required to coordinate the removal of an aircraft which h</w:t>
            </w:r>
            <w:r w:rsidRPr="00E35C61">
              <w:t>as become disabled on or near the aerodrome movement area. Licensing, legislative, regulatory or certification requirements are applicable to this unit.</w:t>
            </w:r>
          </w:p>
        </w:tc>
      </w:tr>
    </w:tbl>
    <w:p w:rsidR="00000000" w:rsidRPr="00E35C61" w:rsidP="00E35C61">
      <w:pPr>
        <w:pStyle w:val="BodyText"/>
      </w:pPr>
    </w:p>
    <w:p w:rsidR="00000000" w:rsidRPr="00E35C61" w:rsidP="00E35C61">
      <w:pPr>
        <w:pStyle w:val="AllowPageBreak"/>
      </w:pPr>
    </w:p>
    <w:p w:rsidR="00000000" w:rsidRPr="00E35C61" w:rsidP="00E35C61">
      <w:pPr>
        <w:pStyle w:val="Heading1"/>
      </w:pPr>
      <w:bookmarkStart w:id="3" w:name="O_61337"/>
      <w:bookmarkEnd w:id="3"/>
      <w:r w:rsidRPr="00E35C61">
        <w:t>Application of the Unit</w:t>
      </w:r>
    </w:p>
    <w:tbl>
      <w:tblPr>
        <w:tblW w:w="9640" w:type="dxa"/>
        <w:tblLayout w:type="fixed"/>
        <w:tblCellMar>
          <w:left w:w="62" w:type="dxa"/>
          <w:right w:w="62" w:type="dxa"/>
        </w:tblCellMar>
        <w:tblLook w:val="0000"/>
      </w:tblPr>
      <w:tblGrid>
        <w:gridCol w:w="2978"/>
        <w:gridCol w:w="6662"/>
      </w:tblGrid>
      <w:tr w:rsidTr="00B32C3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35C61">
            <w:pPr>
              <w:pStyle w:val="BodyText"/>
              <w:rPr>
                <w:lang w:val="en-NZ"/>
              </w:rPr>
            </w:pPr>
            <w:r w:rsidRPr="00E35C61">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E35C61" w:rsidP="00E35C61">
            <w:pPr>
              <w:pStyle w:val="BodyText"/>
            </w:pPr>
            <w:r w:rsidRPr="00E35C61">
              <w:t>This unit applies to aerodromes that operate across a variety of operational contexts within the Australian aviation industry.</w:t>
            </w:r>
          </w:p>
          <w:p w:rsidR="00000000" w:rsidRPr="00E35C61" w:rsidP="00E35C61">
            <w:pPr>
              <w:pStyle w:val="BodyText"/>
            </w:pPr>
            <w:r w:rsidRPr="00E35C61">
              <w:t>The work must be carried out in accordance with applicable operational standards as required by CASA when coordinating the remova</w:t>
            </w:r>
            <w:r w:rsidRPr="00E35C61">
              <w:t>l of a disabled aircraft.</w:t>
            </w:r>
          </w:p>
          <w:p w:rsidR="00000000" w:rsidRPr="00E35C61" w:rsidP="00E35C61">
            <w:pPr>
              <w:pStyle w:val="BodyText"/>
            </w:pPr>
            <w:r w:rsidRPr="00E35C61">
              <w:t>Use for ADF Aviation is to be in accordance with relevant Defence Orders and Instructions and applicable CASA compliance.</w:t>
            </w:r>
          </w:p>
          <w:p w:rsidR="00000000" w:rsidRPr="00E35C61" w:rsidP="00E35C61">
            <w:pPr>
              <w:pStyle w:val="BodyText"/>
            </w:pPr>
            <w:r w:rsidRPr="00E35C61">
              <w:t>Work is performed under limited supervision.</w:t>
            </w:r>
          </w:p>
          <w:p w:rsidR="00000000" w:rsidRPr="00E35C61" w:rsidP="00E35C61">
            <w:pPr>
              <w:pStyle w:val="BodyText"/>
            </w:pPr>
            <w:r w:rsidRPr="00E35C61">
              <w:t>This unit is nominally packaged at Diploma level.</w:t>
            </w:r>
          </w:p>
        </w:tc>
      </w:tr>
    </w:tbl>
    <w:p w:rsidR="00000000" w:rsidRPr="00E35C61" w:rsidP="00E35C61">
      <w:pPr>
        <w:pStyle w:val="BodyText"/>
      </w:pPr>
    </w:p>
    <w:p w:rsidR="00000000" w:rsidRPr="00E35C61" w:rsidP="00E35C61">
      <w:pPr>
        <w:pStyle w:val="AllowPageBreak"/>
      </w:pPr>
    </w:p>
    <w:p w:rsidR="00000000" w:rsidRPr="00E35C61" w:rsidP="00E35C61">
      <w:pPr>
        <w:pStyle w:val="Heading1"/>
      </w:pPr>
      <w:bookmarkStart w:id="4" w:name="O_61338"/>
      <w:bookmarkEnd w:id="4"/>
      <w:r w:rsidRPr="00E35C61">
        <w:t>Licensing/Regulatory Information</w:t>
      </w:r>
    </w:p>
    <w:p w:rsidR="00000000" w:rsidRPr="00E35C61" w:rsidP="00E35C61">
      <w:pPr>
        <w:pStyle w:val="BodyText"/>
      </w:pPr>
      <w:r w:rsidRPr="00E35C61">
        <w:t>Not applicable.</w:t>
      </w:r>
    </w:p>
    <w:p w:rsidR="00000000" w:rsidRPr="00E35C61" w:rsidP="00E35C61">
      <w:pPr>
        <w:pStyle w:val="AllowPageBreak"/>
      </w:pPr>
    </w:p>
    <w:p w:rsidR="00000000" w:rsidRPr="00E35C61" w:rsidP="00E35C61">
      <w:pPr>
        <w:pStyle w:val="Heading1"/>
      </w:pPr>
      <w:bookmarkStart w:id="5" w:name="O_61339"/>
      <w:bookmarkEnd w:id="5"/>
      <w:r w:rsidRPr="00E35C61">
        <w:t>Pre-Requisites</w:t>
      </w:r>
    </w:p>
    <w:p w:rsidR="00000000" w:rsidRPr="00E35C61" w:rsidP="00E35C61">
      <w:pPr>
        <w:pStyle w:val="BodyText"/>
      </w:pPr>
      <w:r w:rsidRPr="00E35C61">
        <w:t>Not applicable.</w:t>
      </w:r>
    </w:p>
    <w:p w:rsidR="00000000" w:rsidRPr="00E35C61" w:rsidP="00E35C61">
      <w:pPr>
        <w:pStyle w:val="AllowPageBreak"/>
      </w:pPr>
    </w:p>
    <w:p w:rsidR="00000000" w:rsidRPr="00E35C61" w:rsidP="00E35C61">
      <w:pPr>
        <w:pStyle w:val="Heading1"/>
      </w:pPr>
      <w:bookmarkStart w:id="6" w:name="O_61340"/>
      <w:bookmarkEnd w:id="6"/>
      <w:r w:rsidRPr="00E35C61">
        <w:t>Employability Skills Information</w:t>
      </w:r>
    </w:p>
    <w:tbl>
      <w:tblPr>
        <w:tblW w:w="9640" w:type="dxa"/>
        <w:tblLayout w:type="fixed"/>
        <w:tblCellMar>
          <w:left w:w="62" w:type="dxa"/>
          <w:right w:w="62" w:type="dxa"/>
        </w:tblCellMar>
        <w:tblLook w:val="0000"/>
      </w:tblPr>
      <w:tblGrid>
        <w:gridCol w:w="2978"/>
        <w:gridCol w:w="6662"/>
      </w:tblGrid>
      <w:tr w:rsidTr="00B32C30">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E35C61">
            <w:pPr>
              <w:pStyle w:val="BodyText"/>
              <w:rPr>
                <w:lang w:val="en-NZ"/>
              </w:rPr>
            </w:pPr>
            <w:r w:rsidRPr="00E35C61">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E35C61" w:rsidP="00E35C61">
            <w:pPr>
              <w:pStyle w:val="BodyText"/>
            </w:pPr>
            <w:r w:rsidRPr="00E35C61">
              <w:t>This unit contains employability skills.</w:t>
            </w:r>
          </w:p>
        </w:tc>
      </w:tr>
    </w:tbl>
    <w:p w:rsidR="00000000" w:rsidRPr="00E35C61" w:rsidP="00E35C61">
      <w:pPr>
        <w:pStyle w:val="BodyText"/>
      </w:pPr>
    </w:p>
    <w:p w:rsidR="00000000" w:rsidRPr="00E35C61" w:rsidP="00E35C61">
      <w:pPr>
        <w:pStyle w:val="AllowPageBreak"/>
      </w:pPr>
    </w:p>
    <w:p w:rsidR="00000000" w:rsidRPr="00E35C61" w:rsidP="00E35C61">
      <w:pPr>
        <w:pStyle w:val="Heading1"/>
      </w:pPr>
      <w:bookmarkStart w:id="7" w:name="O_61341"/>
      <w:bookmarkEnd w:id="7"/>
      <w:r w:rsidRPr="00E35C61">
        <w:t>Elements and Performance Criteria Pre-Content</w:t>
      </w:r>
    </w:p>
    <w:tbl>
      <w:tblPr>
        <w:tblW w:w="9640" w:type="dxa"/>
        <w:tblLayout w:type="fixed"/>
        <w:tblCellMar>
          <w:left w:w="62" w:type="dxa"/>
          <w:right w:w="62" w:type="dxa"/>
        </w:tblCellMar>
        <w:tblLook w:val="0000"/>
      </w:tblPr>
      <w:tblGrid>
        <w:gridCol w:w="2978"/>
        <w:gridCol w:w="6662"/>
      </w:tblGrid>
      <w:tr w:rsidTr="00B32C3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35C61">
            <w:pPr>
              <w:pStyle w:val="BodyText"/>
              <w:rPr>
                <w:lang w:val="en-NZ"/>
              </w:rPr>
            </w:pPr>
            <w:r w:rsidRPr="00E35C61">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E35C61" w:rsidP="00E35C61">
            <w:pPr>
              <w:pStyle w:val="BodyText"/>
            </w:pPr>
            <w:r w:rsidRPr="00E35C61">
              <w:t>Performance criteria describe the required performance needed to demonstrate achievement of the element. Assessment of performance is to be cons</w:t>
            </w:r>
            <w:r w:rsidRPr="00E35C61">
              <w:t>istent with the evidence guide.</w:t>
            </w:r>
          </w:p>
        </w:tc>
      </w:tr>
    </w:tbl>
    <w:p w:rsidR="00000000" w:rsidRPr="00E35C61" w:rsidP="00E35C61">
      <w:pPr>
        <w:pStyle w:val="BodyText"/>
      </w:pPr>
    </w:p>
    <w:p w:rsidR="00000000" w:rsidRPr="00E35C61" w:rsidP="00E35C61">
      <w:pPr>
        <w:pStyle w:val="AllowPageBreak"/>
      </w:pPr>
    </w:p>
    <w:p w:rsidR="00000000" w:rsidRPr="00E35C61" w:rsidP="00E35C61">
      <w:pPr>
        <w:pStyle w:val="Heading1"/>
      </w:pPr>
      <w:bookmarkStart w:id="8" w:name="O_61342"/>
      <w:bookmarkEnd w:id="8"/>
      <w:r w:rsidRPr="00E35C61">
        <w:t>Elements and Performance Criteria</w:t>
      </w:r>
    </w:p>
    <w:tbl>
      <w:tblPr>
        <w:tblW w:w="9640" w:type="dxa"/>
        <w:tblLayout w:type="fixed"/>
        <w:tblCellMar>
          <w:left w:w="62" w:type="dxa"/>
          <w:right w:w="62" w:type="dxa"/>
        </w:tblCellMar>
        <w:tblLook w:val="0000"/>
      </w:tblPr>
      <w:tblGrid>
        <w:gridCol w:w="2978"/>
        <w:gridCol w:w="6662"/>
      </w:tblGrid>
      <w:tr w:rsidTr="00B32C30">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E35C61" w:rsidP="00E35C61">
            <w:pPr>
              <w:pStyle w:val="BodyText"/>
            </w:pPr>
            <w:r w:rsidRPr="00E35C61">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E35C61">
            <w:pPr>
              <w:pStyle w:val="BodyText"/>
              <w:rPr>
                <w:lang w:val="en-NZ"/>
              </w:rPr>
            </w:pPr>
            <w:r w:rsidRPr="00E35C61">
              <w:rPr>
                <w:rStyle w:val="SpecialBold"/>
              </w:rPr>
              <w:t>PERFORMANCE CRITERIA</w:t>
            </w:r>
          </w:p>
        </w:tc>
      </w:tr>
      <w:tr w:rsidTr="00B32C3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35C61">
            <w:pPr>
              <w:pStyle w:val="List"/>
              <w:rPr>
                <w:lang w:val="en-NZ"/>
              </w:rPr>
            </w:pPr>
            <w:r w:rsidRPr="00E35C61">
              <w:rPr>
                <w:rStyle w:val="SpecialBold"/>
              </w:rPr>
              <w:t>1</w:t>
            </w:r>
            <w:r w:rsidRPr="00E35C61">
              <w:tab/>
            </w:r>
            <w:r w:rsidRPr="00E35C61">
              <w:rPr>
                <w:rStyle w:val="SpecialBold"/>
              </w:rPr>
              <w:t>Coordinate the removal of a disabled aircraft</w:t>
            </w:r>
          </w:p>
        </w:tc>
        <w:tc>
          <w:tcPr>
            <w:tcW w:w="6662" w:type="dxa"/>
            <w:tcBorders>
              <w:top w:val="nil"/>
              <w:left w:val="nil"/>
              <w:bottom w:val="nil"/>
              <w:right w:val="nil"/>
            </w:tcBorders>
            <w:tcMar>
              <w:top w:w="0" w:type="dxa"/>
              <w:left w:w="62" w:type="dxa"/>
              <w:bottom w:w="0" w:type="dxa"/>
              <w:right w:w="62" w:type="dxa"/>
            </w:tcMar>
          </w:tcPr>
          <w:p w:rsidR="00000000" w:rsidRPr="00E35C61" w:rsidP="00E35C61">
            <w:pPr>
              <w:pStyle w:val="List"/>
            </w:pPr>
            <w:r w:rsidRPr="00E35C61">
              <w:t>1.1</w:t>
            </w:r>
            <w:r w:rsidRPr="00E35C61">
              <w:tab/>
            </w:r>
            <w:r w:rsidRPr="00E35C61">
              <w:t>Appropriate clearances (if relevant and necessary) are obtained prior to the removal process</w:t>
            </w:r>
          </w:p>
          <w:p w:rsidR="00000000" w:rsidRPr="00E35C61" w:rsidP="00E35C61">
            <w:pPr>
              <w:pStyle w:val="List"/>
            </w:pPr>
            <w:r w:rsidRPr="00E35C61">
              <w:t>1.2</w:t>
            </w:r>
            <w:r w:rsidRPr="00E35C61">
              <w:tab/>
              <w:t>Established removal procedures are followed</w:t>
            </w:r>
          </w:p>
          <w:p w:rsidR="00000000" w:rsidRPr="00E35C61" w:rsidP="00E35C61">
            <w:pPr>
              <w:pStyle w:val="List"/>
            </w:pPr>
            <w:r w:rsidRPr="00E35C61">
              <w:t>1.3</w:t>
            </w:r>
            <w:r w:rsidRPr="00E35C61">
              <w:tab/>
              <w:t>Removal activities are coordinated with aircraft owner and relevant regulatory bodies</w:t>
            </w:r>
          </w:p>
          <w:p w:rsidR="00000000" w:rsidRPr="00E35C61" w:rsidP="00E35C61">
            <w:pPr>
              <w:pStyle w:val="List"/>
            </w:pPr>
            <w:r w:rsidRPr="00E35C61">
              <w:t>1.4</w:t>
            </w:r>
            <w:r w:rsidRPr="00E35C61">
              <w:tab/>
              <w:t>The need for recovery</w:t>
            </w:r>
            <w:r w:rsidRPr="00E35C61">
              <w:t xml:space="preserve"> equipment is determined and its source identified</w:t>
            </w:r>
          </w:p>
          <w:p w:rsidR="00000000" w:rsidRPr="00E35C61" w:rsidP="00E35C61">
            <w:pPr>
              <w:pStyle w:val="List"/>
            </w:pPr>
            <w:r w:rsidRPr="00E35C61">
              <w:t>1.5</w:t>
            </w:r>
            <w:r w:rsidRPr="00E35C61">
              <w:tab/>
              <w:t>Escort services on the airside are provided if required</w:t>
            </w:r>
          </w:p>
          <w:p w:rsidR="00000000" w:rsidRPr="00E35C61" w:rsidP="00E35C61">
            <w:pPr>
              <w:pStyle w:val="List"/>
            </w:pPr>
            <w:r w:rsidRPr="00E35C61">
              <w:t>1.6</w:t>
            </w:r>
            <w:r w:rsidRPr="00E35C61">
              <w:tab/>
              <w:t>Airport organisations and others likely to be affected by the removal are notified</w:t>
            </w:r>
          </w:p>
          <w:p w:rsidR="00000000" w:rsidP="00E35C61">
            <w:pPr>
              <w:pStyle w:val="List"/>
              <w:rPr>
                <w:lang w:val="en-NZ"/>
              </w:rPr>
            </w:pPr>
            <w:r w:rsidRPr="00E35C61">
              <w:t>1.7</w:t>
            </w:r>
            <w:r w:rsidRPr="00E35C61">
              <w:tab/>
              <w:t xml:space="preserve">An appropriate location to which to move the aircraft </w:t>
            </w:r>
            <w:r w:rsidRPr="00E35C61">
              <w:t>and a route to that location is established</w:t>
            </w:r>
          </w:p>
        </w:tc>
      </w:tr>
      <w:tr w:rsidTr="00B32C3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35C61">
            <w:pPr>
              <w:pStyle w:val="List"/>
              <w:rPr>
                <w:lang w:val="en-NZ"/>
              </w:rPr>
            </w:pPr>
            <w:r w:rsidRPr="00E35C61">
              <w:rPr>
                <w:rStyle w:val="SpecialBold"/>
              </w:rPr>
              <w:t>2</w:t>
            </w:r>
            <w:r w:rsidRPr="00E35C61">
              <w:tab/>
            </w:r>
            <w:r w:rsidRPr="00E35C61">
              <w:rPr>
                <w:rStyle w:val="SpecialBold"/>
              </w:rPr>
              <w:t>Maintain operational facilities</w:t>
            </w:r>
          </w:p>
        </w:tc>
        <w:tc>
          <w:tcPr>
            <w:tcW w:w="6662" w:type="dxa"/>
            <w:tcBorders>
              <w:top w:val="nil"/>
              <w:left w:val="nil"/>
              <w:bottom w:val="nil"/>
              <w:right w:val="nil"/>
            </w:tcBorders>
            <w:tcMar>
              <w:top w:w="0" w:type="dxa"/>
              <w:left w:w="62" w:type="dxa"/>
              <w:bottom w:w="0" w:type="dxa"/>
              <w:right w:w="62" w:type="dxa"/>
            </w:tcMar>
          </w:tcPr>
          <w:p w:rsidR="00000000" w:rsidRPr="00E35C61" w:rsidP="00E35C61">
            <w:pPr>
              <w:pStyle w:val="List"/>
            </w:pPr>
            <w:r w:rsidRPr="00E35C61">
              <w:t>2.1</w:t>
            </w:r>
            <w:r w:rsidRPr="00E35C61">
              <w:tab/>
              <w:t>A serviceability inspection is carried out to determine which areas can be restored to operative service</w:t>
            </w:r>
          </w:p>
          <w:p w:rsidR="00000000" w:rsidRPr="00E35C61" w:rsidP="00E35C61">
            <w:pPr>
              <w:pStyle w:val="List"/>
            </w:pPr>
            <w:r w:rsidRPr="00E35C61">
              <w:t>2.2</w:t>
            </w:r>
            <w:r w:rsidRPr="00E35C61">
              <w:tab/>
            </w:r>
            <w:r w:rsidRPr="00E35C61">
              <w:t>Infringement of the Obstacle Limitation Surfaces (OLS) and any changes to declared distances are determined</w:t>
            </w:r>
          </w:p>
          <w:p w:rsidR="00000000" w:rsidRPr="00E35C61" w:rsidP="00E35C61">
            <w:pPr>
              <w:pStyle w:val="List"/>
            </w:pPr>
            <w:r w:rsidRPr="00E35C61">
              <w:t>2.3</w:t>
            </w:r>
            <w:r w:rsidRPr="00E35C61">
              <w:tab/>
              <w:t>Visual aids are provided, installed and removed when no longer required</w:t>
            </w:r>
          </w:p>
          <w:p w:rsidR="00000000" w:rsidRPr="00E35C61" w:rsidP="00E35C61">
            <w:pPr>
              <w:pStyle w:val="List"/>
            </w:pPr>
            <w:r w:rsidRPr="00E35C61">
              <w:t>2.4</w:t>
            </w:r>
            <w:r w:rsidRPr="00E35C61">
              <w:tab/>
              <w:t>Notice to Airman (NOTAM) action is initiated/cancelled if and when n</w:t>
            </w:r>
            <w:r w:rsidRPr="00E35C61">
              <w:t>ecessary</w:t>
            </w:r>
          </w:p>
          <w:p w:rsidR="00000000" w:rsidP="00E35C61">
            <w:pPr>
              <w:pStyle w:val="List"/>
              <w:rPr>
                <w:lang w:val="en-NZ"/>
              </w:rPr>
            </w:pPr>
            <w:r w:rsidRPr="00E35C61">
              <w:t>2.5</w:t>
            </w:r>
            <w:r w:rsidRPr="00E35C61">
              <w:tab/>
              <w:t>A serviceability check of the area is carried out</w:t>
            </w:r>
          </w:p>
        </w:tc>
      </w:tr>
      <w:tr w:rsidTr="00B32C3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35C61">
            <w:pPr>
              <w:pStyle w:val="List"/>
              <w:rPr>
                <w:lang w:val="en-NZ"/>
              </w:rPr>
            </w:pPr>
            <w:r w:rsidRPr="00E35C61">
              <w:rPr>
                <w:rStyle w:val="SpecialBold"/>
              </w:rPr>
              <w:t>3</w:t>
            </w:r>
            <w:r w:rsidRPr="00E35C61">
              <w:tab/>
            </w:r>
            <w:r w:rsidRPr="00E35C61">
              <w:rPr>
                <w:rStyle w:val="SpecialBold"/>
              </w:rPr>
              <w:t>Document and record the removal process</w:t>
            </w:r>
          </w:p>
        </w:tc>
        <w:tc>
          <w:tcPr>
            <w:tcW w:w="6662" w:type="dxa"/>
            <w:tcBorders>
              <w:top w:val="nil"/>
              <w:left w:val="nil"/>
              <w:bottom w:val="nil"/>
              <w:right w:val="nil"/>
            </w:tcBorders>
            <w:tcMar>
              <w:top w:w="0" w:type="dxa"/>
              <w:left w:w="62" w:type="dxa"/>
              <w:bottom w:w="0" w:type="dxa"/>
              <w:right w:w="62" w:type="dxa"/>
            </w:tcMar>
          </w:tcPr>
          <w:p w:rsidR="00000000" w:rsidRPr="00E35C61" w:rsidP="00E35C61">
            <w:pPr>
              <w:pStyle w:val="List"/>
            </w:pPr>
            <w:r w:rsidRPr="00E35C61">
              <w:t>3.1</w:t>
            </w:r>
            <w:r w:rsidRPr="00E35C61">
              <w:tab/>
              <w:t>Records of meetings are minuted</w:t>
            </w:r>
          </w:p>
          <w:p w:rsidR="00000000" w:rsidRPr="00E35C61" w:rsidP="00E35C61">
            <w:pPr>
              <w:pStyle w:val="List"/>
            </w:pPr>
            <w:r w:rsidRPr="00E35C61">
              <w:t>3.2</w:t>
            </w:r>
            <w:r w:rsidRPr="00E35C61">
              <w:tab/>
              <w:t>Photographs of the removal process are taken</w:t>
            </w:r>
          </w:p>
          <w:p w:rsidR="00000000" w:rsidRPr="00E35C61" w:rsidP="00E35C61">
            <w:pPr>
              <w:pStyle w:val="List"/>
            </w:pPr>
            <w:r w:rsidRPr="00E35C61">
              <w:t>3.3</w:t>
            </w:r>
            <w:r w:rsidRPr="00E35C61">
              <w:tab/>
              <w:t>Appropriate log book entries are made</w:t>
            </w:r>
          </w:p>
          <w:p w:rsidR="00000000" w:rsidRPr="00E35C61" w:rsidP="00E35C61">
            <w:pPr>
              <w:pStyle w:val="List"/>
            </w:pPr>
            <w:r w:rsidRPr="00E35C61">
              <w:t>3.4</w:t>
            </w:r>
            <w:r w:rsidRPr="00E35C61">
              <w:tab/>
              <w:t>All necessary repor</w:t>
            </w:r>
            <w:r w:rsidRPr="00E35C61">
              <w:t>ts are prepared</w:t>
            </w:r>
          </w:p>
        </w:tc>
      </w:tr>
    </w:tbl>
    <w:p w:rsidR="00000000" w:rsidRPr="00E35C61" w:rsidP="00E35C61">
      <w:pPr>
        <w:pStyle w:val="BodyText"/>
      </w:pPr>
    </w:p>
    <w:p w:rsidR="00000000" w:rsidRPr="00E35C61" w:rsidP="00E35C61">
      <w:pPr>
        <w:pStyle w:val="AllowPageBreak"/>
      </w:pPr>
    </w:p>
    <w:p w:rsidR="00000000" w:rsidRPr="00E35C61" w:rsidP="00E35C61">
      <w:pPr>
        <w:pStyle w:val="Heading1"/>
      </w:pPr>
      <w:bookmarkStart w:id="9" w:name="O_61343"/>
      <w:bookmarkEnd w:id="9"/>
      <w:r w:rsidRPr="00E35C61">
        <w:t>Required Skills and Knowledge</w:t>
      </w:r>
    </w:p>
    <w:tbl>
      <w:tblPr>
        <w:tblW w:w="9640" w:type="dxa"/>
        <w:tblLayout w:type="fixed"/>
        <w:tblCellMar>
          <w:left w:w="62" w:type="dxa"/>
          <w:right w:w="62" w:type="dxa"/>
        </w:tblCellMar>
        <w:tblLook w:val="0000"/>
      </w:tblPr>
      <w:tblGrid>
        <w:gridCol w:w="9640"/>
      </w:tblGrid>
      <w:tr w:rsidTr="00B32C30">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E35C61">
            <w:pPr>
              <w:pStyle w:val="BodyText"/>
              <w:rPr>
                <w:lang w:val="en-NZ"/>
              </w:rPr>
            </w:pPr>
            <w:r w:rsidRPr="00E35C61">
              <w:rPr>
                <w:rStyle w:val="SpecialBold"/>
              </w:rPr>
              <w:t>REQUIRED KNOWLEDGE AND SKILLS</w:t>
            </w:r>
          </w:p>
        </w:tc>
      </w:tr>
      <w:tr w:rsidTr="00B32C3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35C61">
            <w:pPr>
              <w:pStyle w:val="BodyText"/>
              <w:rPr>
                <w:lang w:val="en-NZ"/>
              </w:rPr>
            </w:pPr>
            <w:r w:rsidRPr="00E35C61">
              <w:t>This describes the essential knowledge and skills and their level required for this unit.</w:t>
            </w:r>
          </w:p>
        </w:tc>
      </w:tr>
      <w:tr w:rsidTr="00B32C3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35C61">
            <w:pPr>
              <w:pStyle w:val="BodyText"/>
              <w:rPr>
                <w:lang w:val="en-NZ"/>
              </w:rPr>
            </w:pPr>
            <w:r w:rsidRPr="00E35C61">
              <w:rPr>
                <w:rStyle w:val="SpecialBold"/>
              </w:rPr>
              <w:t>Required knowledge</w:t>
            </w:r>
            <w:r w:rsidRPr="00E35C61">
              <w:t>:</w:t>
            </w:r>
          </w:p>
        </w:tc>
      </w:tr>
      <w:tr w:rsidTr="00B32C3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35C61">
            <w:pPr>
              <w:pStyle w:val="ListBullet"/>
              <w:rPr>
                <w:lang w:val="en-NZ"/>
              </w:rPr>
            </w:pPr>
            <w:r w:rsidRPr="00E35C61">
              <w:t>Procedures for operating electronic communications equipment</w:t>
            </w:r>
          </w:p>
        </w:tc>
      </w:tr>
      <w:tr w:rsidTr="00B32C3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35C61">
            <w:pPr>
              <w:pStyle w:val="ListBullet"/>
              <w:rPr>
                <w:lang w:val="en-NZ"/>
              </w:rPr>
            </w:pPr>
            <w:r w:rsidRPr="00E35C61">
              <w:t>Requirements for completing relevant documentation</w:t>
            </w:r>
          </w:p>
        </w:tc>
      </w:tr>
      <w:tr w:rsidTr="00B32C3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35C61">
            <w:pPr>
              <w:pStyle w:val="ListBullet"/>
              <w:rPr>
                <w:lang w:val="en-NZ"/>
              </w:rPr>
            </w:pPr>
            <w:r w:rsidRPr="00E35C61">
              <w:t>Types and uses of visual aids</w:t>
            </w:r>
          </w:p>
        </w:tc>
      </w:tr>
      <w:tr w:rsidTr="00B32C3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35C61">
            <w:pPr>
              <w:pStyle w:val="ListBullet"/>
              <w:rPr>
                <w:lang w:val="en-NZ"/>
              </w:rPr>
            </w:pPr>
            <w:r w:rsidRPr="00E35C61">
              <w:t>Typical defects that can occur and related action that should be taken</w:t>
            </w:r>
          </w:p>
        </w:tc>
      </w:tr>
      <w:tr w:rsidTr="00B32C3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35C61">
            <w:pPr>
              <w:pStyle w:val="ListBullet"/>
              <w:rPr>
                <w:lang w:val="en-NZ"/>
              </w:rPr>
            </w:pPr>
            <w:r w:rsidRPr="00E35C61">
              <w:t>Steps involved in planning the work activities</w:t>
            </w:r>
          </w:p>
        </w:tc>
      </w:tr>
      <w:tr w:rsidTr="00B32C3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35C61">
            <w:pPr>
              <w:pStyle w:val="ListBullet"/>
              <w:rPr>
                <w:lang w:val="en-NZ"/>
              </w:rPr>
            </w:pPr>
            <w:r w:rsidRPr="00E35C61">
              <w:t>Procedures to be followed in the event of an emergency</w:t>
            </w:r>
          </w:p>
        </w:tc>
      </w:tr>
      <w:tr w:rsidTr="00B32C3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35C61">
            <w:pPr>
              <w:pStyle w:val="ListBullet"/>
              <w:rPr>
                <w:lang w:val="en-NZ"/>
              </w:rPr>
            </w:pPr>
            <w:r w:rsidRPr="00E35C61">
              <w:t>Relevant sections of national and state or territory regulatory requirements</w:t>
            </w:r>
          </w:p>
        </w:tc>
      </w:tr>
      <w:tr w:rsidTr="00B32C3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35C61">
            <w:pPr>
              <w:pStyle w:val="ListBullet"/>
              <w:rPr>
                <w:lang w:val="en-NZ"/>
              </w:rPr>
            </w:pPr>
            <w:r w:rsidRPr="00E35C61">
              <w:t>Declared distances for aircraft operations</w:t>
            </w:r>
          </w:p>
        </w:tc>
      </w:tr>
      <w:tr w:rsidTr="00B32C3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35C61">
            <w:pPr>
              <w:pStyle w:val="ListBullet"/>
              <w:rPr>
                <w:lang w:val="en-NZ"/>
              </w:rPr>
            </w:pPr>
            <w:r w:rsidRPr="00E35C61">
              <w:t>Declared OH&amp;S and environm</w:t>
            </w:r>
            <w:r w:rsidRPr="00E35C61">
              <w:t>ental procedures and regulations</w:t>
            </w:r>
          </w:p>
        </w:tc>
      </w:tr>
      <w:tr w:rsidTr="00B32C3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35C61">
            <w:pPr>
              <w:pStyle w:val="ListBullet"/>
              <w:rPr>
                <w:lang w:val="en-NZ"/>
              </w:rPr>
            </w:pPr>
            <w:r w:rsidRPr="00E35C61">
              <w:t>Procedures for managing and controlling hazardous situations when carrying out work activities</w:t>
            </w:r>
          </w:p>
        </w:tc>
      </w:tr>
      <w:tr w:rsidTr="00B32C3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35C61">
            <w:pPr>
              <w:pStyle w:val="ListBullet"/>
              <w:rPr>
                <w:lang w:val="en-NZ"/>
              </w:rPr>
            </w:pPr>
            <w:r w:rsidRPr="00E35C61">
              <w:t>Visual inspection procedures</w:t>
            </w:r>
          </w:p>
        </w:tc>
      </w:tr>
      <w:tr w:rsidTr="00B32C3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35C61">
            <w:pPr>
              <w:pStyle w:val="ListBullet"/>
              <w:rPr>
                <w:lang w:val="en-NZ"/>
              </w:rPr>
            </w:pPr>
            <w:r w:rsidRPr="00E35C61">
              <w:t>Standard Operating Procedures (SOPs) for the removal of a disabled aircraft</w:t>
            </w:r>
          </w:p>
        </w:tc>
      </w:tr>
      <w:tr w:rsidTr="00B32C3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35C61">
            <w:pPr>
              <w:pStyle w:val="ListBullet"/>
              <w:rPr>
                <w:lang w:val="en-NZ"/>
              </w:rPr>
            </w:pPr>
            <w:r w:rsidRPr="00E35C61">
              <w:t>Aerodrome serviceability standards</w:t>
            </w:r>
          </w:p>
        </w:tc>
      </w:tr>
      <w:tr w:rsidTr="00B32C3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35C61">
            <w:pPr>
              <w:pStyle w:val="ListBullet"/>
              <w:rPr>
                <w:lang w:val="en-NZ"/>
              </w:rPr>
            </w:pPr>
            <w:r w:rsidRPr="00E35C61">
              <w:t>Types of removal equipment available</w:t>
            </w:r>
          </w:p>
        </w:tc>
      </w:tr>
      <w:tr w:rsidTr="00B32C3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35C61">
            <w:pPr>
              <w:pStyle w:val="ListBullet"/>
              <w:rPr>
                <w:lang w:val="en-NZ"/>
              </w:rPr>
            </w:pPr>
            <w:r w:rsidRPr="00E35C61">
              <w:t>Obstacle Limitation Surfaces applicable to that aerodrome</w:t>
            </w:r>
          </w:p>
        </w:tc>
      </w:tr>
      <w:tr w:rsidTr="00B32C3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35C61">
            <w:pPr>
              <w:pStyle w:val="ListBullet"/>
              <w:rPr>
                <w:lang w:val="en-NZ"/>
              </w:rPr>
            </w:pPr>
            <w:r w:rsidRPr="00E35C61">
              <w:t>Communication equipment checks</w:t>
            </w:r>
          </w:p>
        </w:tc>
      </w:tr>
      <w:tr w:rsidTr="00B32C3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E35C61" w:rsidP="00E35C61">
            <w:pPr>
              <w:pStyle w:val="BodyText"/>
            </w:pPr>
          </w:p>
          <w:p w:rsidR="00000000" w:rsidP="00E35C61">
            <w:pPr>
              <w:pStyle w:val="BodyText"/>
              <w:rPr>
                <w:lang w:val="en-NZ"/>
              </w:rPr>
            </w:pPr>
            <w:r w:rsidRPr="00E35C61">
              <w:rPr>
                <w:rStyle w:val="SpecialBold"/>
              </w:rPr>
              <w:t>Required skills</w:t>
            </w:r>
            <w:r w:rsidRPr="00E35C61">
              <w:t>:</w:t>
            </w:r>
          </w:p>
        </w:tc>
      </w:tr>
      <w:tr w:rsidTr="00B32C3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35C61">
            <w:pPr>
              <w:pStyle w:val="ListBullet"/>
              <w:rPr>
                <w:lang w:val="en-NZ"/>
              </w:rPr>
            </w:pPr>
            <w:r w:rsidRPr="00E35C61">
              <w:t>Calculate declared distances that are defined by CASA</w:t>
            </w:r>
          </w:p>
        </w:tc>
      </w:tr>
      <w:tr w:rsidTr="00B32C3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35C61">
            <w:pPr>
              <w:pStyle w:val="ListBullet"/>
              <w:rPr>
                <w:lang w:val="en-NZ"/>
              </w:rPr>
            </w:pPr>
            <w:r w:rsidRPr="00E35C61">
              <w:t>Conduct serviceability inspections of aerodrome and Obstacle Limitation Surfaces</w:t>
            </w:r>
          </w:p>
        </w:tc>
      </w:tr>
      <w:tr w:rsidTr="00B32C3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35C61">
            <w:pPr>
              <w:pStyle w:val="ListBullet"/>
              <w:rPr>
                <w:lang w:val="en-NZ"/>
              </w:rPr>
            </w:pPr>
            <w:r w:rsidRPr="00E35C61">
              <w:t>Communicate effectively with others when coordinating disabled aircraft removal</w:t>
            </w:r>
          </w:p>
        </w:tc>
      </w:tr>
      <w:tr w:rsidTr="00B32C3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35C61">
            <w:pPr>
              <w:pStyle w:val="ListBullet"/>
              <w:rPr>
                <w:lang w:val="en-NZ"/>
              </w:rPr>
            </w:pPr>
            <w:r w:rsidRPr="00E35C61">
              <w:t xml:space="preserve">Read and interpret instructions, regulations, procedures and other information relevant to </w:t>
            </w:r>
            <w:r w:rsidRPr="00E35C61">
              <w:t>disabled aircraft removal</w:t>
            </w:r>
          </w:p>
        </w:tc>
      </w:tr>
      <w:tr w:rsidTr="00B32C3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35C61">
            <w:pPr>
              <w:pStyle w:val="ListBullet"/>
              <w:rPr>
                <w:lang w:val="en-NZ"/>
              </w:rPr>
            </w:pPr>
            <w:r w:rsidRPr="00E35C61">
              <w:t>Interpret and follow operational instructions and prioritise work</w:t>
            </w:r>
          </w:p>
        </w:tc>
      </w:tr>
      <w:tr w:rsidTr="00B32C3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35C61">
            <w:pPr>
              <w:pStyle w:val="ListBullet"/>
              <w:rPr>
                <w:lang w:val="en-NZ"/>
              </w:rPr>
            </w:pPr>
            <w:r w:rsidRPr="00E35C61">
              <w:t>Complete documentation related to removal of disabled aircraft</w:t>
            </w:r>
          </w:p>
        </w:tc>
      </w:tr>
      <w:tr w:rsidTr="00B32C3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35C61">
            <w:pPr>
              <w:pStyle w:val="ListBullet"/>
              <w:rPr>
                <w:lang w:val="en-NZ"/>
              </w:rPr>
            </w:pPr>
            <w:r w:rsidRPr="00E35C61">
              <w:t>Operate electronic communication equipment to required protocol</w:t>
            </w:r>
          </w:p>
        </w:tc>
      </w:tr>
      <w:tr w:rsidTr="00B32C3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35C61">
            <w:pPr>
              <w:pStyle w:val="ListBullet"/>
              <w:rPr>
                <w:lang w:val="en-NZ"/>
              </w:rPr>
            </w:pPr>
            <w:r w:rsidRPr="00E35C61">
              <w:t>Work collaboratively with oth</w:t>
            </w:r>
            <w:r w:rsidRPr="00E35C61">
              <w:t>ers when coordinating the removal of disabled aircraft</w:t>
            </w:r>
          </w:p>
        </w:tc>
      </w:tr>
      <w:tr w:rsidTr="00B32C3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35C61">
            <w:pPr>
              <w:pStyle w:val="ListBullet"/>
              <w:rPr>
                <w:lang w:val="en-NZ"/>
              </w:rPr>
            </w:pPr>
            <w:r w:rsidRPr="00E35C61">
              <w:t>Adapt appropriately to cultural differences in the workplace, including modes of behaviour and interactions with others</w:t>
            </w:r>
          </w:p>
        </w:tc>
      </w:tr>
      <w:tr w:rsidTr="00B32C3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35C61">
            <w:pPr>
              <w:pStyle w:val="ListBullet"/>
              <w:rPr>
                <w:lang w:val="en-NZ"/>
              </w:rPr>
            </w:pPr>
            <w:r w:rsidRPr="00E35C61">
              <w:t>Promptly report and/or rectify any identified problems that may occur when coordinating the removal of disabled aircraft in accordance with regulatory requirements and workplace procedures</w:t>
            </w:r>
          </w:p>
        </w:tc>
      </w:tr>
      <w:tr w:rsidTr="00B32C3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35C61">
            <w:pPr>
              <w:pStyle w:val="ListBullet"/>
              <w:rPr>
                <w:lang w:val="en-NZ"/>
              </w:rPr>
            </w:pPr>
            <w:r w:rsidRPr="00E35C61">
              <w:t xml:space="preserve">Implement contingency plans for unexpected events that may arise </w:t>
            </w:r>
            <w:r w:rsidRPr="00E35C61">
              <w:t>when coordinating the removal of disabled aircraft</w:t>
            </w:r>
          </w:p>
        </w:tc>
      </w:tr>
      <w:tr w:rsidTr="00B32C3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35C61">
            <w:pPr>
              <w:pStyle w:val="ListBullet"/>
              <w:rPr>
                <w:lang w:val="en-NZ"/>
              </w:rPr>
            </w:pPr>
            <w:r w:rsidRPr="00E35C61">
              <w:t>Apply precautions and required action to minimise, control or eliminate hazards that may exist when coordinating the removal of disabled aircraft</w:t>
            </w:r>
          </w:p>
        </w:tc>
      </w:tr>
      <w:tr w:rsidTr="00B32C3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35C61">
            <w:pPr>
              <w:pStyle w:val="ListBullet"/>
              <w:rPr>
                <w:lang w:val="en-NZ"/>
              </w:rPr>
            </w:pPr>
            <w:r w:rsidRPr="00E35C61">
              <w:t>Monitor and anticipate operational problems and hazards</w:t>
            </w:r>
            <w:r w:rsidRPr="00E35C61">
              <w:t xml:space="preserve"> and take appropriate action</w:t>
            </w:r>
          </w:p>
        </w:tc>
      </w:tr>
      <w:tr w:rsidTr="00B32C3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35C61">
            <w:pPr>
              <w:pStyle w:val="ListBullet"/>
              <w:rPr>
                <w:lang w:val="en-NZ"/>
              </w:rPr>
            </w:pPr>
            <w:r w:rsidRPr="00E35C61">
              <w:t>Monitor work activities in terms of planned schedule</w:t>
            </w:r>
          </w:p>
        </w:tc>
      </w:tr>
      <w:tr w:rsidTr="00B32C3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35C61">
            <w:pPr>
              <w:pStyle w:val="ListBullet"/>
              <w:rPr>
                <w:lang w:val="en-NZ"/>
              </w:rPr>
            </w:pPr>
            <w:r w:rsidRPr="00E35C61">
              <w:t>Modify activities dependent on differing workplace contingencies, situations and environments</w:t>
            </w:r>
          </w:p>
        </w:tc>
      </w:tr>
      <w:tr w:rsidTr="00B32C3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35C61">
            <w:pPr>
              <w:pStyle w:val="ListBullet"/>
              <w:rPr>
                <w:lang w:val="en-NZ"/>
              </w:rPr>
            </w:pPr>
            <w:r w:rsidRPr="00E35C61">
              <w:t>Work systematically with required attention to detail without injury to se</w:t>
            </w:r>
            <w:r w:rsidRPr="00E35C61">
              <w:t>lf, others, or damage to goods or equipment</w:t>
            </w:r>
          </w:p>
        </w:tc>
      </w:tr>
      <w:tr w:rsidTr="00B32C3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35C61">
            <w:pPr>
              <w:pStyle w:val="ListBullet"/>
              <w:rPr>
                <w:lang w:val="en-NZ"/>
              </w:rPr>
            </w:pPr>
            <w:r w:rsidRPr="00E35C61">
              <w:t>Select and use required personal protective clothing and equipment conforming to industry and OH&amp;S standards</w:t>
            </w:r>
          </w:p>
        </w:tc>
      </w:tr>
      <w:tr w:rsidTr="00B32C3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E35C61" w:rsidP="00E35C61">
            <w:pPr>
              <w:pStyle w:val="ListBullet"/>
            </w:pPr>
            <w:r w:rsidRPr="00E35C61">
              <w:t>Implement OH&amp;S procedures and relevant regulations</w:t>
            </w:r>
          </w:p>
        </w:tc>
      </w:tr>
    </w:tbl>
    <w:p w:rsidR="00000000" w:rsidRPr="00E35C61" w:rsidP="00E35C61">
      <w:pPr>
        <w:pStyle w:val="BodyText"/>
      </w:pPr>
    </w:p>
    <w:p w:rsidR="00000000" w:rsidRPr="00E35C61" w:rsidP="00E35C61">
      <w:pPr>
        <w:pStyle w:val="AllowPageBreak"/>
      </w:pPr>
    </w:p>
    <w:p w:rsidR="00000000" w:rsidRPr="00E35C61" w:rsidP="00E35C61">
      <w:pPr>
        <w:pStyle w:val="Heading1"/>
      </w:pPr>
      <w:bookmarkStart w:id="10" w:name="O_61344"/>
      <w:bookmarkEnd w:id="10"/>
      <w:r w:rsidRPr="00E35C61">
        <w:t>Evidence Guide</w:t>
      </w:r>
    </w:p>
    <w:tbl>
      <w:tblPr>
        <w:tblW w:w="9499" w:type="dxa"/>
        <w:tblLayout w:type="fixed"/>
        <w:tblCellMar>
          <w:left w:w="62" w:type="dxa"/>
          <w:right w:w="62" w:type="dxa"/>
        </w:tblCellMar>
        <w:tblLook w:val="0000"/>
      </w:tblPr>
      <w:tblGrid>
        <w:gridCol w:w="3524"/>
        <w:gridCol w:w="5975"/>
      </w:tblGrid>
      <w:tr w:rsidTr="00B32C30">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E35C61">
            <w:pPr>
              <w:pStyle w:val="BodyText"/>
              <w:rPr>
                <w:lang w:val="en-NZ"/>
              </w:rPr>
            </w:pPr>
            <w:r w:rsidRPr="00E35C61">
              <w:rPr>
                <w:rStyle w:val="SpecialBold"/>
              </w:rPr>
              <w:t>EVIDENCE GUIDE</w:t>
            </w:r>
          </w:p>
        </w:tc>
      </w:tr>
      <w:tr w:rsidTr="00B32C30">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E35C61">
            <w:pPr>
              <w:pStyle w:val="BodyText"/>
              <w:rPr>
                <w:lang w:val="en-NZ"/>
              </w:rPr>
            </w:pPr>
            <w:r w:rsidRPr="00E35C61">
              <w:t>The Evidence Guide provides advice on assessment and must be read in conjunction with the performance criteria, required knowledge and skills, the range statement and the assessment guidelines for this Training Package.</w:t>
            </w:r>
          </w:p>
        </w:tc>
      </w:tr>
      <w:tr w:rsidTr="00B32C30">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E35C61">
            <w:pPr>
              <w:pStyle w:val="BodyText"/>
              <w:rPr>
                <w:lang w:val="en-NZ"/>
              </w:rPr>
            </w:pPr>
            <w:r w:rsidRPr="00E35C61">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E35C61" w:rsidP="00E35C61">
            <w:pPr>
              <w:pStyle w:val="ListBullet"/>
            </w:pPr>
            <w:r w:rsidRPr="00E35C61">
              <w:t>The evidence required to demonstrate competency in this unit must be relevant to and satisfy all of the requirements of the elements and performance criteria of t</w:t>
            </w:r>
            <w:r w:rsidRPr="00E35C61">
              <w:t>his unit and include demonstration of applying:</w:t>
            </w:r>
          </w:p>
          <w:p w:rsidR="00000000" w:rsidRPr="00E35C61" w:rsidP="00E35C61">
            <w:pPr>
              <w:pStyle w:val="ListBullet"/>
            </w:pPr>
            <w:r w:rsidRPr="00E35C61">
              <w:t>the underpinning knowledge and skills</w:t>
            </w:r>
          </w:p>
          <w:p w:rsidR="00000000" w:rsidRPr="00E35C61" w:rsidP="00E35C61">
            <w:pPr>
              <w:pStyle w:val="ListBullet"/>
            </w:pPr>
            <w:r w:rsidRPr="00E35C61">
              <w:t>relevant legislation and workplace procedures</w:t>
            </w:r>
          </w:p>
          <w:p w:rsidR="00000000" w:rsidP="00E35C61">
            <w:pPr>
              <w:pStyle w:val="ListBullet"/>
              <w:rPr>
                <w:lang w:val="en-NZ"/>
              </w:rPr>
            </w:pPr>
            <w:r w:rsidRPr="00E35C61">
              <w:t>other relevant aspects of the range statement</w:t>
            </w:r>
          </w:p>
        </w:tc>
      </w:tr>
      <w:tr w:rsidTr="00B32C30">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E35C61">
            <w:pPr>
              <w:pStyle w:val="BodyText"/>
              <w:rPr>
                <w:lang w:val="en-NZ"/>
              </w:rPr>
            </w:pPr>
            <w:r w:rsidRPr="00E35C61">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E35C61" w:rsidP="00E35C61">
            <w:pPr>
              <w:pStyle w:val="ListBullet"/>
            </w:pPr>
            <w:r w:rsidRPr="00E35C61">
              <w:t>Performance is demonstrated consistently over a period of time and in a suitable range of contexts</w:t>
            </w:r>
          </w:p>
          <w:p w:rsidR="00000000" w:rsidRPr="00E35C61" w:rsidP="00E35C61">
            <w:pPr>
              <w:pStyle w:val="ListBullet"/>
            </w:pPr>
            <w:r w:rsidRPr="00E35C61">
              <w:t>Resources for assessment include:</w:t>
            </w:r>
          </w:p>
          <w:p w:rsidR="00000000" w:rsidRPr="00E35C61" w:rsidP="00E35C61">
            <w:pPr>
              <w:pStyle w:val="ListBullet"/>
            </w:pPr>
            <w:r w:rsidRPr="00E35C61">
              <w:t>a range of relevant exercises, case studies and/or other simulated practical and knowledge assessment, and/or</w:t>
            </w:r>
          </w:p>
          <w:p w:rsidR="00000000" w:rsidRPr="00E35C61" w:rsidP="00E35C61">
            <w:pPr>
              <w:pStyle w:val="ListBullet"/>
            </w:pPr>
            <w:r w:rsidRPr="00E35C61">
              <w:t xml:space="preserve">access to an </w:t>
            </w:r>
            <w:r w:rsidRPr="00E35C61">
              <w:t>appropriate range of relevant operational situations in the workplace</w:t>
            </w:r>
          </w:p>
          <w:p w:rsidR="00000000" w:rsidRPr="00E35C61" w:rsidP="00E35C61">
            <w:pPr>
              <w:pStyle w:val="ListBullet"/>
            </w:pPr>
            <w:r w:rsidRPr="00E35C61">
              <w:t>In both real and simulated environments, access is required to:</w:t>
            </w:r>
          </w:p>
          <w:p w:rsidR="00000000" w:rsidRPr="00E35C61" w:rsidP="00E35C61">
            <w:pPr>
              <w:pStyle w:val="ListBullet"/>
            </w:pPr>
            <w:r w:rsidRPr="00E35C61">
              <w:t>relevant and appropriate materials and equipment, and</w:t>
            </w:r>
          </w:p>
          <w:p w:rsidR="00000000" w:rsidP="00E35C61">
            <w:pPr>
              <w:pStyle w:val="ListBullet"/>
              <w:rPr>
                <w:lang w:val="en-NZ"/>
              </w:rPr>
            </w:pPr>
            <w:r w:rsidRPr="00E35C61">
              <w:t>applicable documentation including workplace procedures, regulations</w:t>
            </w:r>
            <w:r w:rsidRPr="00E35C61">
              <w:t>, codes of practice and operation manuals</w:t>
            </w:r>
          </w:p>
        </w:tc>
      </w:tr>
      <w:tr w:rsidTr="00B32C30">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E35C61">
            <w:pPr>
              <w:pStyle w:val="BodyText"/>
              <w:rPr>
                <w:lang w:val="en-NZ"/>
              </w:rPr>
            </w:pPr>
            <w:r w:rsidRPr="00E35C61">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E35C61" w:rsidP="00E35C61">
            <w:pPr>
              <w:pStyle w:val="ListBullet"/>
            </w:pPr>
            <w:r w:rsidRPr="00E35C61">
              <w:t>Assessment of this unit must be undertaken by a registered training organisation</w:t>
            </w:r>
          </w:p>
          <w:p w:rsidR="00000000" w:rsidRPr="00E35C61" w:rsidP="00E35C61">
            <w:pPr>
              <w:pStyle w:val="ListBullet"/>
            </w:pPr>
            <w:r w:rsidRPr="00E35C61">
              <w:t>As a minimum, assessment of knowledge must be conducted through appropriate written/oral tests</w:t>
            </w:r>
          </w:p>
          <w:p w:rsidR="00000000" w:rsidRPr="00E35C61" w:rsidP="00E35C61">
            <w:pPr>
              <w:pStyle w:val="ListBullet"/>
            </w:pPr>
            <w:r w:rsidRPr="00E35C61">
              <w:t>Practical asses</w:t>
            </w:r>
            <w:r w:rsidRPr="00E35C61">
              <w:t>sment must occur:</w:t>
            </w:r>
          </w:p>
          <w:p w:rsidR="00000000" w:rsidRPr="00E35C61" w:rsidP="00E35C61">
            <w:pPr>
              <w:pStyle w:val="ListBullet"/>
            </w:pPr>
            <w:r w:rsidRPr="00E35C61">
              <w:t>through activities in an appropriately simulated environment at the registered training organisation, and/or</w:t>
            </w:r>
          </w:p>
          <w:p w:rsidR="00000000" w:rsidRPr="00E35C61" w:rsidP="00E35C61">
            <w:pPr>
              <w:pStyle w:val="ListBullet"/>
            </w:pPr>
            <w:r w:rsidRPr="00E35C61">
              <w:t>in an appropriate range of situations in the workplace</w:t>
            </w:r>
          </w:p>
        </w:tc>
      </w:tr>
    </w:tbl>
    <w:p w:rsidR="00000000" w:rsidRPr="00E35C61" w:rsidP="00E35C61">
      <w:pPr>
        <w:pStyle w:val="BodyText"/>
      </w:pPr>
    </w:p>
    <w:p w:rsidR="00000000" w:rsidRPr="00E35C61" w:rsidP="00E35C61">
      <w:pPr>
        <w:pStyle w:val="AllowPageBreak"/>
      </w:pPr>
    </w:p>
    <w:p w:rsidR="00000000" w:rsidRPr="00E35C61" w:rsidP="00E35C61">
      <w:pPr>
        <w:pStyle w:val="Heading1"/>
      </w:pPr>
      <w:bookmarkStart w:id="11" w:name="O_61345"/>
      <w:bookmarkEnd w:id="11"/>
      <w:r w:rsidRPr="00E35C61">
        <w:t>Range Statement</w:t>
      </w:r>
    </w:p>
    <w:tbl>
      <w:tblPr>
        <w:tblW w:w="9640" w:type="dxa"/>
        <w:tblLayout w:type="fixed"/>
        <w:tblCellMar>
          <w:left w:w="62" w:type="dxa"/>
          <w:right w:w="62" w:type="dxa"/>
        </w:tblCellMar>
        <w:tblLook w:val="0000"/>
      </w:tblPr>
      <w:tblGrid>
        <w:gridCol w:w="3486"/>
        <w:gridCol w:w="6154"/>
      </w:tblGrid>
      <w:tr w:rsidTr="00B32C30">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E35C61">
            <w:pPr>
              <w:pStyle w:val="BodyText"/>
              <w:rPr>
                <w:lang w:val="en-NZ"/>
              </w:rPr>
            </w:pPr>
            <w:r w:rsidRPr="00E35C61">
              <w:rPr>
                <w:rStyle w:val="SpecialBold"/>
              </w:rPr>
              <w:t>RANGE STATEMENT</w:t>
            </w:r>
            <w:r w:rsidRPr="00E35C61">
              <w:t xml:space="preserve"> </w:t>
            </w:r>
          </w:p>
        </w:tc>
      </w:tr>
      <w:tr w:rsidTr="00B32C30">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E35C61">
            <w:pPr>
              <w:pStyle w:val="BodyText"/>
              <w:rPr>
                <w:lang w:val="en-NZ"/>
              </w:rPr>
            </w:pPr>
            <w:r w:rsidRPr="00E35C61">
              <w:t>The range statement relates to the unit of competency as a whole. It allows for different work environments and situations that may affect performance.</w:t>
            </w:r>
          </w:p>
        </w:tc>
      </w:tr>
      <w:tr w:rsidTr="00B32C3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35C61">
            <w:pPr>
              <w:pStyle w:val="BodyText"/>
              <w:rPr>
                <w:lang w:val="en-NZ"/>
              </w:rPr>
            </w:pPr>
            <w:r w:rsidRPr="00E35C61">
              <w:t>Removal of disabled aircraft may need to occur:</w:t>
            </w:r>
          </w:p>
        </w:tc>
        <w:tc>
          <w:tcPr>
            <w:tcW w:w="6154" w:type="dxa"/>
            <w:tcBorders>
              <w:top w:val="nil"/>
              <w:left w:val="nil"/>
              <w:bottom w:val="nil"/>
              <w:right w:val="nil"/>
            </w:tcBorders>
            <w:tcMar>
              <w:top w:w="0" w:type="dxa"/>
              <w:left w:w="62" w:type="dxa"/>
              <w:bottom w:w="0" w:type="dxa"/>
              <w:right w:w="62" w:type="dxa"/>
            </w:tcMar>
          </w:tcPr>
          <w:p w:rsidR="00000000" w:rsidRPr="00E35C61" w:rsidP="00E35C61">
            <w:pPr>
              <w:pStyle w:val="ListBullet"/>
            </w:pPr>
            <w:r w:rsidRPr="00E35C61">
              <w:t>by day or night</w:t>
            </w:r>
          </w:p>
          <w:p w:rsidR="00000000" w:rsidP="00E35C61">
            <w:pPr>
              <w:pStyle w:val="ListBullet"/>
              <w:rPr>
                <w:lang w:val="en-NZ"/>
              </w:rPr>
            </w:pPr>
            <w:r w:rsidRPr="00E35C61">
              <w:t>in any weather conditions</w:t>
            </w:r>
          </w:p>
        </w:tc>
      </w:tr>
      <w:tr w:rsidTr="00B32C3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35C61">
            <w:pPr>
              <w:pStyle w:val="BodyText"/>
              <w:rPr>
                <w:lang w:val="en-NZ"/>
              </w:rPr>
            </w:pPr>
            <w:r w:rsidRPr="00E35C61">
              <w:t>Types of aircraft may include:</w:t>
            </w:r>
          </w:p>
        </w:tc>
        <w:tc>
          <w:tcPr>
            <w:tcW w:w="6154" w:type="dxa"/>
            <w:tcBorders>
              <w:top w:val="nil"/>
              <w:left w:val="nil"/>
              <w:bottom w:val="nil"/>
              <w:right w:val="nil"/>
            </w:tcBorders>
            <w:tcMar>
              <w:top w:w="0" w:type="dxa"/>
              <w:left w:w="62" w:type="dxa"/>
              <w:bottom w:w="0" w:type="dxa"/>
              <w:right w:w="62" w:type="dxa"/>
            </w:tcMar>
          </w:tcPr>
          <w:p w:rsidR="00000000" w:rsidRPr="00E35C61" w:rsidP="00E35C61">
            <w:pPr>
              <w:pStyle w:val="ListBullet"/>
            </w:pPr>
            <w:r w:rsidRPr="00E35C61">
              <w:t>commercial passenger aircraft</w:t>
            </w:r>
          </w:p>
          <w:p w:rsidR="00000000" w:rsidRPr="00E35C61" w:rsidP="00E35C61">
            <w:pPr>
              <w:pStyle w:val="ListBullet"/>
            </w:pPr>
            <w:r w:rsidRPr="00E35C61">
              <w:t>freighter aircraft</w:t>
            </w:r>
          </w:p>
          <w:p w:rsidR="00000000" w:rsidP="00E35C61">
            <w:pPr>
              <w:pStyle w:val="ListBullet"/>
              <w:rPr>
                <w:lang w:val="en-NZ"/>
              </w:rPr>
            </w:pPr>
            <w:r w:rsidRPr="00E35C61">
              <w:t>commercial charter aircraft</w:t>
            </w:r>
          </w:p>
        </w:tc>
      </w:tr>
      <w:tr w:rsidTr="00B32C3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35C61">
            <w:pPr>
              <w:pStyle w:val="BodyText"/>
              <w:rPr>
                <w:lang w:val="en-NZ"/>
              </w:rPr>
            </w:pPr>
            <w:r w:rsidRPr="00E35C61">
              <w:t>Situations requiring removal of disabled aircraft may include:</w:t>
            </w:r>
          </w:p>
        </w:tc>
        <w:tc>
          <w:tcPr>
            <w:tcW w:w="6154" w:type="dxa"/>
            <w:tcBorders>
              <w:top w:val="nil"/>
              <w:left w:val="nil"/>
              <w:bottom w:val="nil"/>
              <w:right w:val="nil"/>
            </w:tcBorders>
            <w:tcMar>
              <w:top w:w="0" w:type="dxa"/>
              <w:left w:w="62" w:type="dxa"/>
              <w:bottom w:w="0" w:type="dxa"/>
              <w:right w:w="62" w:type="dxa"/>
            </w:tcMar>
          </w:tcPr>
          <w:p w:rsidR="00000000" w:rsidRPr="00E35C61" w:rsidP="00E35C61">
            <w:pPr>
              <w:pStyle w:val="ListBullet"/>
            </w:pPr>
            <w:r w:rsidRPr="00E35C61">
              <w:t>a flat tyre</w:t>
            </w:r>
          </w:p>
          <w:p w:rsidR="00000000" w:rsidRPr="00E35C61" w:rsidP="00E35C61">
            <w:pPr>
              <w:pStyle w:val="ListBullet"/>
            </w:pPr>
            <w:r w:rsidRPr="00E35C61">
              <w:t>severe impact with the ground</w:t>
            </w:r>
          </w:p>
          <w:p w:rsidR="00000000" w:rsidRPr="00E35C61" w:rsidP="00E35C61">
            <w:pPr>
              <w:pStyle w:val="ListBullet"/>
            </w:pPr>
            <w:r w:rsidRPr="00E35C61">
              <w:t>impact with buildings or vehicles</w:t>
            </w:r>
          </w:p>
          <w:p w:rsidR="00000000" w:rsidP="00E35C61">
            <w:pPr>
              <w:pStyle w:val="ListBullet"/>
              <w:rPr>
                <w:lang w:val="en-NZ"/>
              </w:rPr>
            </w:pPr>
            <w:r w:rsidRPr="00E35C61">
              <w:t>acts o</w:t>
            </w:r>
            <w:r w:rsidRPr="00E35C61">
              <w:t>r threats of terrorism</w:t>
            </w:r>
          </w:p>
        </w:tc>
      </w:tr>
      <w:tr w:rsidTr="00B32C3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35C61">
            <w:pPr>
              <w:pStyle w:val="BodyText"/>
              <w:rPr>
                <w:lang w:val="en-NZ"/>
              </w:rPr>
            </w:pPr>
            <w:r w:rsidRPr="00E35C61">
              <w:t>Procedures for facilitation of disabled aircraft removal may include:</w:t>
            </w:r>
          </w:p>
        </w:tc>
        <w:tc>
          <w:tcPr>
            <w:tcW w:w="6154" w:type="dxa"/>
            <w:tcBorders>
              <w:top w:val="nil"/>
              <w:left w:val="nil"/>
              <w:bottom w:val="nil"/>
              <w:right w:val="nil"/>
            </w:tcBorders>
            <w:tcMar>
              <w:top w:w="0" w:type="dxa"/>
              <w:left w:w="62" w:type="dxa"/>
              <w:bottom w:w="0" w:type="dxa"/>
              <w:right w:w="62" w:type="dxa"/>
            </w:tcMar>
          </w:tcPr>
          <w:p w:rsidR="00000000" w:rsidRPr="00E35C61" w:rsidP="00E35C61">
            <w:pPr>
              <w:pStyle w:val="ListBullet"/>
            </w:pPr>
            <w:r w:rsidRPr="00E35C61">
              <w:t>notification of aircraft owner</w:t>
            </w:r>
          </w:p>
          <w:p w:rsidR="00000000" w:rsidRPr="00E35C61" w:rsidP="00E35C61">
            <w:pPr>
              <w:pStyle w:val="ListBullet"/>
            </w:pPr>
            <w:r w:rsidRPr="00E35C61">
              <w:t>notification of regulatory authorities</w:t>
            </w:r>
          </w:p>
          <w:p w:rsidR="00000000" w:rsidP="00E35C61">
            <w:pPr>
              <w:pStyle w:val="ListBullet"/>
              <w:rPr>
                <w:lang w:val="en-NZ"/>
              </w:rPr>
            </w:pPr>
            <w:r w:rsidRPr="00E35C61">
              <w:t>coordination of the removal of the disabled aircraft including returning the aerodrome to f</w:t>
            </w:r>
            <w:r w:rsidRPr="00E35C61">
              <w:t>ull operations</w:t>
            </w:r>
          </w:p>
        </w:tc>
      </w:tr>
      <w:tr w:rsidTr="00B32C3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35C61">
            <w:pPr>
              <w:pStyle w:val="BodyText"/>
              <w:rPr>
                <w:lang w:val="en-NZ"/>
              </w:rPr>
            </w:pPr>
            <w:r w:rsidRPr="00E35C61">
              <w:t>Relevant authorities for accessing and reporting purposes include:</w:t>
            </w:r>
          </w:p>
        </w:tc>
        <w:tc>
          <w:tcPr>
            <w:tcW w:w="6154" w:type="dxa"/>
            <w:tcBorders>
              <w:top w:val="nil"/>
              <w:left w:val="nil"/>
              <w:bottom w:val="nil"/>
              <w:right w:val="nil"/>
            </w:tcBorders>
            <w:tcMar>
              <w:top w:w="0" w:type="dxa"/>
              <w:left w:w="62" w:type="dxa"/>
              <w:bottom w:w="0" w:type="dxa"/>
              <w:right w:w="62" w:type="dxa"/>
            </w:tcMar>
          </w:tcPr>
          <w:p w:rsidR="00000000" w:rsidRPr="00E35C61" w:rsidP="00E35C61">
            <w:pPr>
              <w:pStyle w:val="ListBullet"/>
            </w:pPr>
            <w:r w:rsidRPr="00E35C61">
              <w:t>aircraft owner</w:t>
            </w:r>
          </w:p>
          <w:p w:rsidR="00000000" w:rsidRPr="00E35C61" w:rsidP="00E35C61">
            <w:pPr>
              <w:pStyle w:val="ListBullet"/>
            </w:pPr>
            <w:r w:rsidRPr="00E35C61">
              <w:t>aerodrome operator or delegated person</w:t>
            </w:r>
          </w:p>
          <w:p w:rsidR="00000000" w:rsidRPr="00E35C61" w:rsidP="00E35C61">
            <w:pPr>
              <w:pStyle w:val="ListBullet"/>
            </w:pPr>
            <w:r w:rsidRPr="00E35C61">
              <w:t>NOTAM Office (Airservices Australia)</w:t>
            </w:r>
          </w:p>
          <w:p w:rsidR="00000000" w:rsidRPr="00E35C61" w:rsidP="00E35C61">
            <w:pPr>
              <w:pStyle w:val="ListBullet"/>
            </w:pPr>
            <w:r w:rsidRPr="00E35C61">
              <w:t>Civil Aviation Safety Authority (CASA)</w:t>
            </w:r>
          </w:p>
          <w:p w:rsidR="00000000" w:rsidRPr="00E35C61" w:rsidP="00E35C61">
            <w:pPr>
              <w:pStyle w:val="ListBullet"/>
            </w:pPr>
            <w:r w:rsidRPr="00E35C61">
              <w:t>Air Traffic Control (ATC)</w:t>
            </w:r>
          </w:p>
          <w:p w:rsidR="00000000" w:rsidRPr="00E35C61" w:rsidP="00E35C61">
            <w:pPr>
              <w:pStyle w:val="ListBullet"/>
            </w:pPr>
            <w:r w:rsidRPr="00E35C61">
              <w:t>Australi</w:t>
            </w:r>
            <w:r w:rsidRPr="00E35C61">
              <w:t>an Transport Safety Bureau (ATSB)</w:t>
            </w:r>
          </w:p>
          <w:p w:rsidR="00000000" w:rsidRPr="00E35C61" w:rsidP="00E35C61">
            <w:pPr>
              <w:pStyle w:val="ListBullet"/>
            </w:pPr>
            <w:r w:rsidRPr="00E35C61">
              <w:t>Department of Transport and Regional Services (DOTARS)</w:t>
            </w:r>
          </w:p>
          <w:p w:rsidR="00000000" w:rsidRPr="00E35C61" w:rsidP="00E35C61">
            <w:pPr>
              <w:pStyle w:val="ListBullet"/>
            </w:pPr>
            <w:r w:rsidRPr="00E35C61">
              <w:t>State and Federal Police</w:t>
            </w:r>
          </w:p>
          <w:p w:rsidR="00000000" w:rsidRPr="00E35C61" w:rsidP="00E35C61">
            <w:pPr>
              <w:pStyle w:val="ListBullet"/>
            </w:pPr>
            <w:r w:rsidRPr="00E35C61">
              <w:t>Australian Defence Forces Command for military bases</w:t>
            </w:r>
          </w:p>
          <w:p w:rsidR="00000000" w:rsidP="00E35C61">
            <w:pPr>
              <w:pStyle w:val="ListBullet"/>
              <w:rPr>
                <w:lang w:val="en-NZ"/>
              </w:rPr>
            </w:pPr>
            <w:r w:rsidRPr="00E35C61">
              <w:t>aerodrome users</w:t>
            </w:r>
          </w:p>
        </w:tc>
      </w:tr>
      <w:tr w:rsidTr="00B32C3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35C61">
            <w:pPr>
              <w:pStyle w:val="BodyText"/>
              <w:rPr>
                <w:lang w:val="en-NZ"/>
              </w:rPr>
            </w:pPr>
            <w:r w:rsidRPr="00E35C61">
              <w:t>Aerodromes may include:</w:t>
            </w:r>
          </w:p>
        </w:tc>
        <w:tc>
          <w:tcPr>
            <w:tcW w:w="6154" w:type="dxa"/>
            <w:tcBorders>
              <w:top w:val="nil"/>
              <w:left w:val="nil"/>
              <w:bottom w:val="nil"/>
              <w:right w:val="nil"/>
            </w:tcBorders>
            <w:tcMar>
              <w:top w:w="0" w:type="dxa"/>
              <w:left w:w="62" w:type="dxa"/>
              <w:bottom w:w="0" w:type="dxa"/>
              <w:right w:w="62" w:type="dxa"/>
            </w:tcMar>
          </w:tcPr>
          <w:p w:rsidR="00000000" w:rsidRPr="00E35C61" w:rsidP="00E35C61">
            <w:pPr>
              <w:pStyle w:val="ListBullet"/>
            </w:pPr>
            <w:r w:rsidRPr="00E35C61">
              <w:t>certified aerodromes</w:t>
            </w:r>
          </w:p>
          <w:p w:rsidR="00000000" w:rsidRPr="00E35C61" w:rsidP="00E35C61">
            <w:pPr>
              <w:pStyle w:val="ListBullet"/>
            </w:pPr>
            <w:r w:rsidRPr="00E35C61">
              <w:t>registered aerodromes</w:t>
            </w:r>
          </w:p>
          <w:p w:rsidR="00000000" w:rsidRPr="00E35C61" w:rsidP="00E35C61">
            <w:pPr>
              <w:pStyle w:val="ListBullet"/>
            </w:pPr>
            <w:r w:rsidRPr="00E35C61">
              <w:t>military aerodromes</w:t>
            </w:r>
          </w:p>
          <w:p w:rsidR="00000000" w:rsidP="00E35C61">
            <w:pPr>
              <w:pStyle w:val="ListBullet"/>
              <w:rPr>
                <w:lang w:val="en-NZ"/>
              </w:rPr>
            </w:pPr>
            <w:r w:rsidRPr="00E35C61">
              <w:t>other</w:t>
            </w:r>
          </w:p>
        </w:tc>
      </w:tr>
      <w:tr w:rsidTr="00B32C3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35C61">
            <w:pPr>
              <w:pStyle w:val="BodyText"/>
              <w:rPr>
                <w:lang w:val="en-NZ"/>
              </w:rPr>
            </w:pPr>
            <w:r w:rsidRPr="00E35C61">
              <w:t>Aerodrome movement area includes:</w:t>
            </w:r>
          </w:p>
        </w:tc>
        <w:tc>
          <w:tcPr>
            <w:tcW w:w="6154" w:type="dxa"/>
            <w:tcBorders>
              <w:top w:val="nil"/>
              <w:left w:val="nil"/>
              <w:bottom w:val="nil"/>
              <w:right w:val="nil"/>
            </w:tcBorders>
            <w:tcMar>
              <w:top w:w="0" w:type="dxa"/>
              <w:left w:w="62" w:type="dxa"/>
              <w:bottom w:w="0" w:type="dxa"/>
              <w:right w:w="62" w:type="dxa"/>
            </w:tcMar>
          </w:tcPr>
          <w:p w:rsidR="00000000" w:rsidRPr="00E35C61" w:rsidP="00E35C61">
            <w:pPr>
              <w:pStyle w:val="ListBullet"/>
            </w:pPr>
            <w:r w:rsidRPr="00E35C61">
              <w:t>apron</w:t>
            </w:r>
          </w:p>
          <w:p w:rsidR="00000000" w:rsidRPr="00E35C61" w:rsidP="00E35C61">
            <w:pPr>
              <w:pStyle w:val="ListBullet"/>
            </w:pPr>
            <w:r w:rsidRPr="00E35C61">
              <w:t>taxiway</w:t>
            </w:r>
          </w:p>
          <w:p w:rsidR="00000000" w:rsidP="00E35C61">
            <w:pPr>
              <w:pStyle w:val="ListBullet"/>
              <w:rPr>
                <w:lang w:val="en-NZ"/>
              </w:rPr>
            </w:pPr>
            <w:r w:rsidRPr="00E35C61">
              <w:t>runway</w:t>
            </w:r>
          </w:p>
        </w:tc>
      </w:tr>
      <w:tr w:rsidTr="00B32C3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35C61">
            <w:pPr>
              <w:pStyle w:val="BodyText"/>
              <w:rPr>
                <w:lang w:val="en-NZ"/>
              </w:rPr>
            </w:pPr>
            <w:r w:rsidRPr="00E35C61">
              <w:t>Aerodrome surrounds may include:</w:t>
            </w:r>
          </w:p>
        </w:tc>
        <w:tc>
          <w:tcPr>
            <w:tcW w:w="6154" w:type="dxa"/>
            <w:tcBorders>
              <w:top w:val="nil"/>
              <w:left w:val="nil"/>
              <w:bottom w:val="nil"/>
              <w:right w:val="nil"/>
            </w:tcBorders>
            <w:tcMar>
              <w:top w:w="0" w:type="dxa"/>
              <w:left w:w="62" w:type="dxa"/>
              <w:bottom w:w="0" w:type="dxa"/>
              <w:right w:w="62" w:type="dxa"/>
            </w:tcMar>
          </w:tcPr>
          <w:p w:rsidR="00000000" w:rsidRPr="00E35C61" w:rsidP="00E35C61">
            <w:pPr>
              <w:pStyle w:val="ListBullet"/>
            </w:pPr>
            <w:r w:rsidRPr="00E35C61">
              <w:t>fences and gates</w:t>
            </w:r>
          </w:p>
          <w:p w:rsidR="00000000" w:rsidRPr="00E35C61" w:rsidP="00E35C61">
            <w:pPr>
              <w:pStyle w:val="ListBullet"/>
            </w:pPr>
            <w:r w:rsidRPr="00E35C61">
              <w:t>buildings</w:t>
            </w:r>
          </w:p>
          <w:p w:rsidR="00000000" w:rsidRPr="00E35C61" w:rsidP="00E35C61">
            <w:pPr>
              <w:pStyle w:val="ListBullet"/>
            </w:pPr>
            <w:r w:rsidRPr="00E35C61">
              <w:t>waterways</w:t>
            </w:r>
          </w:p>
          <w:p w:rsidR="00000000" w:rsidRPr="00E35C61" w:rsidP="00E35C61">
            <w:pPr>
              <w:pStyle w:val="ListBullet"/>
            </w:pPr>
            <w:r w:rsidRPr="00E35C61">
              <w:t>drainage system</w:t>
            </w:r>
          </w:p>
          <w:p w:rsidR="00000000" w:rsidRPr="00E35C61" w:rsidP="00E35C61">
            <w:pPr>
              <w:pStyle w:val="ListBullet"/>
            </w:pPr>
            <w:r w:rsidRPr="00E35C61">
              <w:t>areas surrounding navigational aids</w:t>
            </w:r>
          </w:p>
          <w:p w:rsidR="00000000" w:rsidP="00E35C61">
            <w:pPr>
              <w:pStyle w:val="ListBullet"/>
              <w:rPr>
                <w:lang w:val="en-NZ"/>
              </w:rPr>
            </w:pPr>
            <w:r w:rsidRPr="00E35C61">
              <w:t>Obstacle Limitation Surfaces</w:t>
            </w:r>
          </w:p>
        </w:tc>
      </w:tr>
      <w:tr w:rsidTr="00B32C3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35C61">
            <w:pPr>
              <w:pStyle w:val="BodyText"/>
              <w:rPr>
                <w:lang w:val="en-NZ"/>
              </w:rPr>
            </w:pPr>
            <w:r w:rsidRPr="00E35C61">
              <w:t>Obstacle Restriction Areas may include:</w:t>
            </w:r>
          </w:p>
        </w:tc>
        <w:tc>
          <w:tcPr>
            <w:tcW w:w="6154" w:type="dxa"/>
            <w:tcBorders>
              <w:top w:val="nil"/>
              <w:left w:val="nil"/>
              <w:bottom w:val="nil"/>
              <w:right w:val="nil"/>
            </w:tcBorders>
            <w:tcMar>
              <w:top w:w="0" w:type="dxa"/>
              <w:left w:w="62" w:type="dxa"/>
              <w:bottom w:w="0" w:type="dxa"/>
              <w:right w:w="62" w:type="dxa"/>
            </w:tcMar>
          </w:tcPr>
          <w:p w:rsidR="00000000" w:rsidRPr="00E35C61" w:rsidP="00E35C61">
            <w:pPr>
              <w:pStyle w:val="ListBullet"/>
            </w:pPr>
            <w:r w:rsidRPr="00E35C61">
              <w:t>runway strips</w:t>
            </w:r>
          </w:p>
          <w:p w:rsidR="00000000" w:rsidRPr="00E35C61" w:rsidP="00E35C61">
            <w:pPr>
              <w:pStyle w:val="ListBullet"/>
            </w:pPr>
            <w:r w:rsidRPr="00E35C61">
              <w:t>clearways</w:t>
            </w:r>
          </w:p>
          <w:p w:rsidR="00000000" w:rsidRPr="00E35C61" w:rsidP="00E35C61">
            <w:pPr>
              <w:pStyle w:val="ListBullet"/>
            </w:pPr>
            <w:r w:rsidRPr="00E35C61">
              <w:t>taxiway strips</w:t>
            </w:r>
          </w:p>
          <w:p w:rsidR="00000000" w:rsidP="00E35C61">
            <w:pPr>
              <w:pStyle w:val="ListBullet"/>
              <w:rPr>
                <w:lang w:val="en-NZ"/>
              </w:rPr>
            </w:pPr>
            <w:r w:rsidRPr="00E35C61">
              <w:t>runway end safety areas</w:t>
            </w:r>
          </w:p>
        </w:tc>
      </w:tr>
      <w:tr w:rsidTr="00B32C3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35C61">
            <w:pPr>
              <w:pStyle w:val="BodyText"/>
              <w:rPr>
                <w:lang w:val="en-NZ"/>
              </w:rPr>
            </w:pPr>
            <w:r w:rsidRPr="00E35C61">
              <w:t>Visual aids may include:</w:t>
            </w:r>
          </w:p>
        </w:tc>
        <w:tc>
          <w:tcPr>
            <w:tcW w:w="6154" w:type="dxa"/>
            <w:tcBorders>
              <w:top w:val="nil"/>
              <w:left w:val="nil"/>
              <w:bottom w:val="nil"/>
              <w:right w:val="nil"/>
            </w:tcBorders>
            <w:tcMar>
              <w:top w:w="0" w:type="dxa"/>
              <w:left w:w="62" w:type="dxa"/>
              <w:bottom w:w="0" w:type="dxa"/>
              <w:right w:w="62" w:type="dxa"/>
            </w:tcMar>
          </w:tcPr>
          <w:p w:rsidR="00000000" w:rsidRPr="00E35C61" w:rsidP="00E35C61">
            <w:pPr>
              <w:pStyle w:val="ListBullet"/>
            </w:pPr>
            <w:r w:rsidRPr="00E35C61">
              <w:t>wind indicator</w:t>
            </w:r>
          </w:p>
          <w:p w:rsidR="00000000" w:rsidRPr="00E35C61" w:rsidP="00E35C61">
            <w:pPr>
              <w:pStyle w:val="ListBullet"/>
            </w:pPr>
            <w:r w:rsidRPr="00E35C61">
              <w:t>signal circles</w:t>
            </w:r>
          </w:p>
          <w:p w:rsidR="00000000" w:rsidRPr="00E35C61" w:rsidP="00E35C61">
            <w:pPr>
              <w:pStyle w:val="ListBullet"/>
            </w:pPr>
            <w:r w:rsidRPr="00E35C61">
              <w:t>aerodrome lighting</w:t>
            </w:r>
          </w:p>
          <w:p w:rsidR="00000000" w:rsidP="00E35C61">
            <w:pPr>
              <w:pStyle w:val="ListBullet"/>
              <w:rPr>
                <w:lang w:val="en-NZ"/>
              </w:rPr>
            </w:pPr>
            <w:r w:rsidRPr="00E35C61">
              <w:t>markers and markings</w:t>
            </w:r>
          </w:p>
        </w:tc>
      </w:tr>
      <w:tr w:rsidTr="00B32C3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35C61">
            <w:pPr>
              <w:pStyle w:val="BodyText"/>
              <w:rPr>
                <w:lang w:val="en-NZ"/>
              </w:rPr>
            </w:pPr>
            <w:r w:rsidRPr="00E35C61">
              <w:t>Signs and notices may include:</w:t>
            </w:r>
          </w:p>
        </w:tc>
        <w:tc>
          <w:tcPr>
            <w:tcW w:w="6154" w:type="dxa"/>
            <w:tcBorders>
              <w:top w:val="nil"/>
              <w:left w:val="nil"/>
              <w:bottom w:val="nil"/>
              <w:right w:val="nil"/>
            </w:tcBorders>
            <w:tcMar>
              <w:top w:w="0" w:type="dxa"/>
              <w:left w:w="62" w:type="dxa"/>
              <w:bottom w:w="0" w:type="dxa"/>
              <w:right w:w="62" w:type="dxa"/>
            </w:tcMar>
          </w:tcPr>
          <w:p w:rsidR="00000000" w:rsidRPr="00E35C61" w:rsidP="00E35C61">
            <w:pPr>
              <w:pStyle w:val="ListBullet"/>
            </w:pPr>
            <w:r w:rsidRPr="00E35C61">
              <w:t>authorised entry</w:t>
            </w:r>
          </w:p>
          <w:p w:rsidR="00000000" w:rsidRPr="00E35C61" w:rsidP="00E35C61">
            <w:pPr>
              <w:pStyle w:val="ListBullet"/>
            </w:pPr>
            <w:r w:rsidRPr="00E35C61">
              <w:t>speed restrictions</w:t>
            </w:r>
          </w:p>
          <w:p w:rsidR="00000000" w:rsidRPr="00E35C61" w:rsidP="00E35C61">
            <w:pPr>
              <w:pStyle w:val="ListBullet"/>
            </w:pPr>
            <w:r w:rsidRPr="00E35C61">
              <w:t>no smoking</w:t>
            </w:r>
          </w:p>
          <w:p w:rsidR="00000000" w:rsidRPr="00E35C61" w:rsidP="00E35C61">
            <w:pPr>
              <w:pStyle w:val="ListBullet"/>
            </w:pPr>
            <w:r w:rsidRPr="00E35C61">
              <w:t>limited access</w:t>
            </w:r>
          </w:p>
          <w:p w:rsidR="00000000" w:rsidRPr="00E35C61" w:rsidP="00E35C61">
            <w:pPr>
              <w:pStyle w:val="ListBullet"/>
            </w:pPr>
            <w:r w:rsidRPr="00E35C61">
              <w:t>hazard warnings</w:t>
            </w:r>
          </w:p>
          <w:p w:rsidR="00000000" w:rsidRPr="00E35C61" w:rsidP="00E35C61">
            <w:pPr>
              <w:pStyle w:val="ListBullet"/>
            </w:pPr>
            <w:r w:rsidRPr="00E35C61">
              <w:t>movement area guidance signs</w:t>
            </w:r>
          </w:p>
          <w:p w:rsidR="00000000" w:rsidP="00E35C61">
            <w:pPr>
              <w:pStyle w:val="ListBullet"/>
              <w:rPr>
                <w:lang w:val="en-NZ"/>
              </w:rPr>
            </w:pPr>
            <w:r w:rsidRPr="00E35C61">
              <w:t>underground electrical reticulation</w:t>
            </w:r>
          </w:p>
        </w:tc>
      </w:tr>
      <w:tr w:rsidTr="00B32C3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35C61">
            <w:pPr>
              <w:pStyle w:val="BodyText"/>
              <w:rPr>
                <w:lang w:val="en-NZ"/>
              </w:rPr>
            </w:pPr>
            <w:r w:rsidRPr="00E35C61">
              <w:t>Navigational aides may include:</w:t>
            </w:r>
          </w:p>
        </w:tc>
        <w:tc>
          <w:tcPr>
            <w:tcW w:w="6154" w:type="dxa"/>
            <w:tcBorders>
              <w:top w:val="nil"/>
              <w:left w:val="nil"/>
              <w:bottom w:val="nil"/>
              <w:right w:val="nil"/>
            </w:tcBorders>
            <w:tcMar>
              <w:top w:w="0" w:type="dxa"/>
              <w:left w:w="62" w:type="dxa"/>
              <w:bottom w:w="0" w:type="dxa"/>
              <w:right w:w="62" w:type="dxa"/>
            </w:tcMar>
          </w:tcPr>
          <w:p w:rsidR="00000000" w:rsidRPr="00E35C61" w:rsidP="00E35C61">
            <w:pPr>
              <w:pStyle w:val="ListBullet"/>
            </w:pPr>
            <w:r w:rsidRPr="00E35C61">
              <w:t>Non Directional Beacons (NDBs)</w:t>
            </w:r>
          </w:p>
          <w:p w:rsidR="00000000" w:rsidRPr="00E35C61" w:rsidP="00E35C61">
            <w:pPr>
              <w:pStyle w:val="ListBullet"/>
            </w:pPr>
            <w:r w:rsidRPr="00E35C61">
              <w:t>VHF Omni-directional Radio Range (VOR)</w:t>
            </w:r>
          </w:p>
          <w:p w:rsidR="00000000" w:rsidRPr="00E35C61" w:rsidP="00E35C61">
            <w:pPr>
              <w:pStyle w:val="ListBullet"/>
            </w:pPr>
            <w:r w:rsidRPr="00E35C61">
              <w:t>Distance Measuring Equipme</w:t>
            </w:r>
            <w:r w:rsidRPr="00E35C61">
              <w:t>nt (DME)</w:t>
            </w:r>
          </w:p>
          <w:p w:rsidR="00000000" w:rsidP="00E35C61">
            <w:pPr>
              <w:pStyle w:val="ListBullet"/>
              <w:rPr>
                <w:lang w:val="en-NZ"/>
              </w:rPr>
            </w:pPr>
            <w:r w:rsidRPr="00E35C61">
              <w:t>Instrument Landing Systems (ILS)</w:t>
            </w:r>
          </w:p>
        </w:tc>
      </w:tr>
      <w:tr w:rsidTr="00B32C3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35C61">
            <w:pPr>
              <w:pStyle w:val="BodyText"/>
              <w:rPr>
                <w:lang w:val="en-NZ"/>
              </w:rPr>
            </w:pPr>
            <w:r w:rsidRPr="00E35C61">
              <w:t>Hazardous situations leading to the unserviceability of sealed movement areas may include:</w:t>
            </w:r>
          </w:p>
        </w:tc>
        <w:tc>
          <w:tcPr>
            <w:tcW w:w="6154" w:type="dxa"/>
            <w:tcBorders>
              <w:top w:val="nil"/>
              <w:left w:val="nil"/>
              <w:bottom w:val="nil"/>
              <w:right w:val="nil"/>
            </w:tcBorders>
            <w:tcMar>
              <w:top w:w="0" w:type="dxa"/>
              <w:left w:w="62" w:type="dxa"/>
              <w:bottom w:w="0" w:type="dxa"/>
              <w:right w:w="62" w:type="dxa"/>
            </w:tcMar>
          </w:tcPr>
          <w:p w:rsidR="00000000" w:rsidRPr="00E35C61" w:rsidP="00E35C61">
            <w:pPr>
              <w:pStyle w:val="ListBullet"/>
            </w:pPr>
            <w:r w:rsidRPr="00E35C61">
              <w:t>changes or loss of runway surface frictional characteristics</w:t>
            </w:r>
          </w:p>
          <w:p w:rsidR="00000000" w:rsidRPr="00E35C61" w:rsidP="00E35C61">
            <w:pPr>
              <w:pStyle w:val="ListBullet"/>
            </w:pPr>
            <w:r w:rsidRPr="00E35C61">
              <w:t>excessive loose materials</w:t>
            </w:r>
          </w:p>
          <w:p w:rsidR="00000000" w:rsidRPr="00E35C61" w:rsidP="00E35C61">
            <w:pPr>
              <w:pStyle w:val="ListBullet"/>
            </w:pPr>
            <w:r w:rsidRPr="00E35C61">
              <w:t>potholes or cracks</w:t>
            </w:r>
          </w:p>
          <w:p w:rsidR="00000000" w:rsidRPr="00E35C61" w:rsidP="00E35C61">
            <w:pPr>
              <w:pStyle w:val="ListBullet"/>
            </w:pPr>
            <w:r w:rsidRPr="00E35C61">
              <w:t>unsatisfactory pavement bearing capacity</w:t>
            </w:r>
          </w:p>
          <w:p w:rsidR="00000000" w:rsidRPr="00E35C61" w:rsidP="00E35C61">
            <w:pPr>
              <w:pStyle w:val="ListBullet"/>
            </w:pPr>
            <w:r w:rsidRPr="00E35C61">
              <w:t>loss of runway shape</w:t>
            </w:r>
          </w:p>
          <w:p w:rsidR="00000000" w:rsidRPr="00E35C61" w:rsidP="00E35C61">
            <w:pPr>
              <w:pStyle w:val="ListBullet"/>
            </w:pPr>
            <w:r w:rsidRPr="00E35C61">
              <w:t>loss of visibility of markings</w:t>
            </w:r>
          </w:p>
          <w:p w:rsidR="00000000" w:rsidRPr="00E35C61" w:rsidP="00E35C61">
            <w:pPr>
              <w:pStyle w:val="ListBullet"/>
            </w:pPr>
            <w:r w:rsidRPr="00E35C61">
              <w:t>stripping</w:t>
            </w:r>
          </w:p>
          <w:p w:rsidR="00000000" w:rsidRPr="00E35C61" w:rsidP="00E35C61">
            <w:pPr>
              <w:pStyle w:val="ListBullet"/>
            </w:pPr>
            <w:r w:rsidRPr="00E35C61">
              <w:t>flooding</w:t>
            </w:r>
          </w:p>
          <w:p w:rsidR="00000000" w:rsidRPr="00E35C61" w:rsidP="00E35C61">
            <w:pPr>
              <w:pStyle w:val="ListBullet"/>
            </w:pPr>
            <w:r w:rsidRPr="00E35C61">
              <w:t>runway edge fretting</w:t>
            </w:r>
          </w:p>
          <w:p w:rsidR="00000000" w:rsidRPr="00E35C61" w:rsidP="00E35C61">
            <w:pPr>
              <w:pStyle w:val="ListBullet"/>
            </w:pPr>
            <w:r w:rsidRPr="00E35C61">
              <w:t>bird or animal activity</w:t>
            </w:r>
          </w:p>
          <w:p w:rsidR="00000000" w:rsidRPr="00E35C61" w:rsidP="00E35C61">
            <w:pPr>
              <w:pStyle w:val="ListBullet"/>
            </w:pPr>
            <w:r w:rsidRPr="00E35C61">
              <w:t>disabled aircraft, vehicles and equipment and associated debris</w:t>
            </w:r>
          </w:p>
          <w:p w:rsidR="00000000" w:rsidP="00E35C61">
            <w:pPr>
              <w:pStyle w:val="ListBullet"/>
              <w:rPr>
                <w:lang w:val="en-NZ"/>
              </w:rPr>
            </w:pPr>
            <w:r w:rsidRPr="00E35C61">
              <w:t>fuel and oil spills</w:t>
            </w:r>
          </w:p>
        </w:tc>
      </w:tr>
      <w:tr w:rsidTr="00B32C3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35C61">
            <w:pPr>
              <w:pStyle w:val="BodyText"/>
              <w:rPr>
                <w:lang w:val="en-NZ"/>
              </w:rPr>
            </w:pPr>
            <w:r w:rsidRPr="00E35C61">
              <w:t>Procedures for</w:t>
            </w:r>
            <w:r w:rsidRPr="00E35C61">
              <w:t xml:space="preserve"> making movement and obstacle restriction areas safe may involve:</w:t>
            </w:r>
          </w:p>
        </w:tc>
        <w:tc>
          <w:tcPr>
            <w:tcW w:w="6154" w:type="dxa"/>
            <w:tcBorders>
              <w:top w:val="nil"/>
              <w:left w:val="nil"/>
              <w:bottom w:val="nil"/>
              <w:right w:val="nil"/>
            </w:tcBorders>
            <w:tcMar>
              <w:top w:w="0" w:type="dxa"/>
              <w:left w:w="62" w:type="dxa"/>
              <w:bottom w:w="0" w:type="dxa"/>
              <w:right w:w="62" w:type="dxa"/>
            </w:tcMar>
          </w:tcPr>
          <w:p w:rsidR="00000000" w:rsidRPr="00E35C61" w:rsidP="00E35C61">
            <w:pPr>
              <w:pStyle w:val="ListBullet"/>
            </w:pPr>
            <w:r w:rsidRPr="00E35C61">
              <w:t>partial closure of the movement area</w:t>
            </w:r>
          </w:p>
          <w:p w:rsidR="00000000" w:rsidRPr="00E35C61" w:rsidP="00E35C61">
            <w:pPr>
              <w:pStyle w:val="ListBullet"/>
            </w:pPr>
            <w:r w:rsidRPr="00E35C61">
              <w:t>marking the unserviceable area by day or night</w:t>
            </w:r>
          </w:p>
          <w:p w:rsidR="00000000" w:rsidRPr="00E35C61" w:rsidP="00E35C61">
            <w:pPr>
              <w:pStyle w:val="ListBullet"/>
            </w:pPr>
            <w:r w:rsidRPr="00E35C61">
              <w:t>closing the movement area (aerodrome closure)</w:t>
            </w:r>
          </w:p>
          <w:p w:rsidR="00000000" w:rsidRPr="00E35C61" w:rsidP="00E35C61">
            <w:pPr>
              <w:pStyle w:val="ListBullet"/>
            </w:pPr>
            <w:r w:rsidRPr="00E35C61">
              <w:t>extinguishing lighting in the hazardous section of the movement area</w:t>
            </w:r>
          </w:p>
          <w:p w:rsidR="00000000" w:rsidRPr="00E35C61" w:rsidP="00E35C61">
            <w:pPr>
              <w:pStyle w:val="ListBullet"/>
            </w:pPr>
            <w:r w:rsidRPr="00E35C61">
              <w:t>contacting the aerodrome users</w:t>
            </w:r>
          </w:p>
          <w:p w:rsidR="00000000" w:rsidP="00E35C61">
            <w:pPr>
              <w:pStyle w:val="ListBullet"/>
              <w:rPr>
                <w:lang w:val="en-NZ"/>
              </w:rPr>
            </w:pPr>
            <w:r w:rsidRPr="00E35C61">
              <w:t>reporting of the above by NOTAM</w:t>
            </w:r>
          </w:p>
        </w:tc>
      </w:tr>
      <w:tr w:rsidTr="00B32C3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35C61">
            <w:pPr>
              <w:pStyle w:val="BodyText"/>
              <w:rPr>
                <w:lang w:val="en-NZ"/>
              </w:rPr>
            </w:pPr>
            <w:r w:rsidRPr="00E35C61">
              <w:t>Serviceability markings/advice may include:</w:t>
            </w:r>
          </w:p>
        </w:tc>
        <w:tc>
          <w:tcPr>
            <w:tcW w:w="6154" w:type="dxa"/>
            <w:tcBorders>
              <w:top w:val="nil"/>
              <w:left w:val="nil"/>
              <w:bottom w:val="nil"/>
              <w:right w:val="nil"/>
            </w:tcBorders>
            <w:tcMar>
              <w:top w:w="0" w:type="dxa"/>
              <w:left w:w="62" w:type="dxa"/>
              <w:bottom w:w="0" w:type="dxa"/>
              <w:right w:w="62" w:type="dxa"/>
            </w:tcMar>
          </w:tcPr>
          <w:p w:rsidR="00000000" w:rsidRPr="00E35C61" w:rsidP="00E35C61">
            <w:pPr>
              <w:pStyle w:val="ListBullet"/>
            </w:pPr>
            <w:r w:rsidRPr="00E35C61">
              <w:t>signal circle markers</w:t>
            </w:r>
          </w:p>
          <w:p w:rsidR="00000000" w:rsidRPr="00E35C61" w:rsidP="00E35C61">
            <w:pPr>
              <w:pStyle w:val="ListBullet"/>
            </w:pPr>
            <w:r w:rsidRPr="00E35C61">
              <w:t>unserviceability cross markers</w:t>
            </w:r>
          </w:p>
          <w:p w:rsidR="00000000" w:rsidRPr="00E35C61" w:rsidP="00E35C61">
            <w:pPr>
              <w:pStyle w:val="ListBullet"/>
            </w:pPr>
            <w:r w:rsidRPr="00E35C61">
              <w:t>unserviceability cones</w:t>
            </w:r>
          </w:p>
          <w:p w:rsidR="00000000" w:rsidRPr="00E35C61" w:rsidP="00E35C61">
            <w:pPr>
              <w:pStyle w:val="ListBullet"/>
            </w:pPr>
            <w:r w:rsidRPr="00E35C61">
              <w:t>di</w:t>
            </w:r>
            <w:r w:rsidRPr="00E35C61">
              <w:t>splaced threshold markers</w:t>
            </w:r>
          </w:p>
          <w:p w:rsidR="00000000" w:rsidRPr="00E35C61" w:rsidP="00E35C61">
            <w:pPr>
              <w:pStyle w:val="ListBullet"/>
            </w:pPr>
            <w:r w:rsidRPr="00E35C61">
              <w:t>unserviceability lighting</w:t>
            </w:r>
          </w:p>
          <w:p w:rsidR="00000000" w:rsidRPr="00E35C61" w:rsidP="00E35C61">
            <w:pPr>
              <w:pStyle w:val="ListBullet"/>
            </w:pPr>
            <w:r w:rsidRPr="00E35C61">
              <w:t>glider markers</w:t>
            </w:r>
          </w:p>
          <w:p w:rsidR="00000000" w:rsidP="00E35C61">
            <w:pPr>
              <w:pStyle w:val="ListBullet"/>
              <w:rPr>
                <w:lang w:val="en-NZ"/>
              </w:rPr>
            </w:pPr>
            <w:r w:rsidRPr="00E35C61">
              <w:t>dumb bell markers</w:t>
            </w:r>
          </w:p>
        </w:tc>
      </w:tr>
      <w:tr w:rsidTr="00B32C3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35C61">
            <w:pPr>
              <w:pStyle w:val="BodyText"/>
              <w:rPr>
                <w:lang w:val="en-NZ"/>
              </w:rPr>
            </w:pPr>
            <w:r w:rsidRPr="00E35C61">
              <w:t>Suitable means of reporting will include some or all of the following:</w:t>
            </w:r>
          </w:p>
        </w:tc>
        <w:tc>
          <w:tcPr>
            <w:tcW w:w="6154" w:type="dxa"/>
            <w:tcBorders>
              <w:top w:val="nil"/>
              <w:left w:val="nil"/>
              <w:bottom w:val="nil"/>
              <w:right w:val="nil"/>
            </w:tcBorders>
            <w:tcMar>
              <w:top w:w="0" w:type="dxa"/>
              <w:left w:w="62" w:type="dxa"/>
              <w:bottom w:w="0" w:type="dxa"/>
              <w:right w:w="62" w:type="dxa"/>
            </w:tcMar>
          </w:tcPr>
          <w:p w:rsidR="00000000" w:rsidRPr="00E35C61" w:rsidP="00E35C61">
            <w:pPr>
              <w:pStyle w:val="ListBullet"/>
            </w:pPr>
            <w:r w:rsidRPr="00E35C61">
              <w:t>verbal communications</w:t>
            </w:r>
          </w:p>
          <w:p w:rsidR="00000000" w:rsidRPr="00E35C61" w:rsidP="00E35C61">
            <w:pPr>
              <w:pStyle w:val="ListBullet"/>
            </w:pPr>
            <w:r w:rsidRPr="00E35C61">
              <w:t>other written means of communication as is appropriate (e.g. fax)</w:t>
            </w:r>
          </w:p>
          <w:p w:rsidR="00000000" w:rsidP="00E35C61">
            <w:pPr>
              <w:pStyle w:val="ListBullet"/>
              <w:rPr>
                <w:lang w:val="en-NZ"/>
              </w:rPr>
            </w:pPr>
            <w:r w:rsidRPr="00E35C61">
              <w:t>NOTAMS</w:t>
            </w:r>
          </w:p>
        </w:tc>
      </w:tr>
      <w:tr w:rsidTr="00B32C3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35C61">
            <w:pPr>
              <w:pStyle w:val="BodyText"/>
              <w:rPr>
                <w:lang w:val="en-NZ"/>
              </w:rPr>
            </w:pPr>
            <w:r w:rsidRPr="00E35C61">
              <w:t>Emergency response procedures may include:</w:t>
            </w:r>
          </w:p>
        </w:tc>
        <w:tc>
          <w:tcPr>
            <w:tcW w:w="6154" w:type="dxa"/>
            <w:tcBorders>
              <w:top w:val="nil"/>
              <w:left w:val="nil"/>
              <w:bottom w:val="nil"/>
              <w:right w:val="nil"/>
            </w:tcBorders>
            <w:tcMar>
              <w:top w:w="0" w:type="dxa"/>
              <w:left w:w="62" w:type="dxa"/>
              <w:bottom w:w="0" w:type="dxa"/>
              <w:right w:w="62" w:type="dxa"/>
            </w:tcMar>
          </w:tcPr>
          <w:p w:rsidR="00000000" w:rsidRPr="00E35C61" w:rsidP="00E35C61">
            <w:pPr>
              <w:pStyle w:val="ListBullet"/>
            </w:pPr>
            <w:r w:rsidRPr="00E35C61">
              <w:t>implementing aerodrome emergency procedures</w:t>
            </w:r>
          </w:p>
          <w:p w:rsidR="00000000" w:rsidRPr="00E35C61" w:rsidP="00E35C61">
            <w:pPr>
              <w:pStyle w:val="ListBullet"/>
            </w:pPr>
            <w:r w:rsidRPr="00E35C61">
              <w:t>reporting to the local police service</w:t>
            </w:r>
          </w:p>
          <w:p w:rsidR="00000000" w:rsidP="00E35C61">
            <w:pPr>
              <w:pStyle w:val="ListBullet"/>
              <w:rPr>
                <w:lang w:val="en-NZ"/>
              </w:rPr>
            </w:pPr>
            <w:r w:rsidRPr="00E35C61">
              <w:t>reporting to the Australian Transport Safety Bureau</w:t>
            </w:r>
          </w:p>
        </w:tc>
      </w:tr>
      <w:tr w:rsidTr="00B32C3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35C61">
            <w:pPr>
              <w:pStyle w:val="BodyText"/>
              <w:rPr>
                <w:lang w:val="en-NZ"/>
              </w:rPr>
            </w:pPr>
            <w:r w:rsidRPr="00E35C61">
              <w:t>Hazards in the work areas may include:</w:t>
            </w:r>
          </w:p>
        </w:tc>
        <w:tc>
          <w:tcPr>
            <w:tcW w:w="6154" w:type="dxa"/>
            <w:tcBorders>
              <w:top w:val="nil"/>
              <w:left w:val="nil"/>
              <w:bottom w:val="nil"/>
              <w:right w:val="nil"/>
            </w:tcBorders>
            <w:tcMar>
              <w:top w:w="0" w:type="dxa"/>
              <w:left w:w="62" w:type="dxa"/>
              <w:bottom w:w="0" w:type="dxa"/>
              <w:right w:w="62" w:type="dxa"/>
            </w:tcMar>
          </w:tcPr>
          <w:p w:rsidR="00000000" w:rsidRPr="00E35C61" w:rsidP="00E35C61">
            <w:pPr>
              <w:pStyle w:val="ListBullet"/>
            </w:pPr>
            <w:r w:rsidRPr="00E35C61">
              <w:t>aircraft movements</w:t>
            </w:r>
          </w:p>
          <w:p w:rsidR="00000000" w:rsidRPr="00E35C61" w:rsidP="00E35C61">
            <w:pPr>
              <w:pStyle w:val="ListBullet"/>
            </w:pPr>
            <w:r w:rsidRPr="00E35C61">
              <w:t>aircraft noise</w:t>
            </w:r>
          </w:p>
          <w:p w:rsidR="00000000" w:rsidRPr="00E35C61" w:rsidP="00E35C61">
            <w:pPr>
              <w:pStyle w:val="ListBullet"/>
            </w:pPr>
            <w:r w:rsidRPr="00E35C61">
              <w:t>oth</w:t>
            </w:r>
            <w:r w:rsidRPr="00E35C61">
              <w:t>er vehicles, including heavy moving equipment and plant, in the vicinity of aircraft</w:t>
            </w:r>
          </w:p>
          <w:p w:rsidR="00000000" w:rsidRPr="00E35C61" w:rsidP="00E35C61">
            <w:pPr>
              <w:pStyle w:val="ListBullet"/>
            </w:pPr>
            <w:r w:rsidRPr="00E35C61">
              <w:t>personnel in the vicinity of aircraft</w:t>
            </w:r>
          </w:p>
          <w:p w:rsidR="00000000" w:rsidRPr="00E35C61" w:rsidP="00E35C61">
            <w:pPr>
              <w:pStyle w:val="ListBullet"/>
            </w:pPr>
            <w:r w:rsidRPr="00E35C61">
              <w:t>jet blast</w:t>
            </w:r>
          </w:p>
          <w:p w:rsidR="00000000" w:rsidRPr="00E35C61" w:rsidP="00E35C61">
            <w:pPr>
              <w:pStyle w:val="ListBullet"/>
            </w:pPr>
            <w:r w:rsidRPr="00E35C61">
              <w:t>fumes</w:t>
            </w:r>
          </w:p>
          <w:p w:rsidR="00000000" w:rsidP="00E35C61">
            <w:pPr>
              <w:pStyle w:val="ListBullet"/>
              <w:rPr>
                <w:lang w:val="en-NZ"/>
              </w:rPr>
            </w:pPr>
            <w:r w:rsidRPr="00E35C61">
              <w:t>dust</w:t>
            </w:r>
          </w:p>
        </w:tc>
      </w:tr>
      <w:tr w:rsidTr="00B32C3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35C61">
            <w:pPr>
              <w:pStyle w:val="BodyText"/>
              <w:rPr>
                <w:lang w:val="en-NZ"/>
              </w:rPr>
            </w:pPr>
            <w:r w:rsidRPr="00E35C61">
              <w:t>Dependent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E35C61" w:rsidP="00E35C61">
            <w:pPr>
              <w:pStyle w:val="ListBullet"/>
            </w:pPr>
            <w:r w:rsidRPr="00E35C61">
              <w:t>company procedures</w:t>
            </w:r>
          </w:p>
          <w:p w:rsidR="00000000" w:rsidRPr="00E35C61" w:rsidP="00E35C61">
            <w:pPr>
              <w:pStyle w:val="ListBullet"/>
            </w:pPr>
            <w:r w:rsidRPr="00E35C61">
              <w:t>enterprise procedures</w:t>
            </w:r>
          </w:p>
          <w:p w:rsidR="00000000" w:rsidRPr="00E35C61" w:rsidP="00E35C61">
            <w:pPr>
              <w:pStyle w:val="ListBullet"/>
            </w:pPr>
            <w:r w:rsidRPr="00E35C61">
              <w:t>organisational procedures</w:t>
            </w:r>
          </w:p>
          <w:p w:rsidR="00000000" w:rsidRPr="00E35C61" w:rsidP="00E35C61">
            <w:pPr>
              <w:pStyle w:val="ListBullet"/>
            </w:pPr>
            <w:r w:rsidRPr="00E35C61">
              <w:t>established procedures</w:t>
            </w:r>
          </w:p>
          <w:p w:rsidR="00000000" w:rsidP="00E35C61">
            <w:pPr>
              <w:pStyle w:val="ListBullet"/>
              <w:rPr>
                <w:lang w:val="en-NZ"/>
              </w:rPr>
            </w:pPr>
            <w:r w:rsidRPr="00E35C61">
              <w:t>standard operating procedures (SOPs)</w:t>
            </w:r>
          </w:p>
        </w:tc>
      </w:tr>
      <w:tr w:rsidTr="00B32C3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35C61">
            <w:pPr>
              <w:pStyle w:val="BodyText"/>
              <w:rPr>
                <w:lang w:val="en-NZ"/>
              </w:rPr>
            </w:pPr>
            <w:r w:rsidRPr="00E35C61">
              <w:t>Information/d</w:t>
            </w:r>
            <w:r w:rsidRPr="00E35C61">
              <w:t>ocuments may include:</w:t>
            </w:r>
          </w:p>
        </w:tc>
        <w:tc>
          <w:tcPr>
            <w:tcW w:w="6154" w:type="dxa"/>
            <w:tcBorders>
              <w:top w:val="nil"/>
              <w:left w:val="nil"/>
              <w:bottom w:val="nil"/>
              <w:right w:val="nil"/>
            </w:tcBorders>
            <w:tcMar>
              <w:top w:w="0" w:type="dxa"/>
              <w:left w:w="62" w:type="dxa"/>
              <w:bottom w:w="0" w:type="dxa"/>
              <w:right w:w="62" w:type="dxa"/>
            </w:tcMar>
          </w:tcPr>
          <w:p w:rsidR="00000000" w:rsidRPr="00E35C61" w:rsidP="00E35C61">
            <w:pPr>
              <w:pStyle w:val="ListBullet"/>
            </w:pPr>
            <w:r w:rsidRPr="00E35C61">
              <w:t>aerodrome manuals</w:t>
            </w:r>
          </w:p>
          <w:p w:rsidR="00000000" w:rsidRPr="00E35C61" w:rsidP="00E35C61">
            <w:pPr>
              <w:pStyle w:val="ListBullet"/>
            </w:pPr>
            <w:r w:rsidRPr="00E35C61">
              <w:t>workplace operating procedures manual</w:t>
            </w:r>
          </w:p>
          <w:p w:rsidR="00000000" w:rsidRPr="00E35C61" w:rsidP="00E35C61">
            <w:pPr>
              <w:pStyle w:val="ListBullet"/>
            </w:pPr>
            <w:r w:rsidRPr="00E35C61">
              <w:t>Manual of Standards - Aerodromes (part 139)</w:t>
            </w:r>
          </w:p>
          <w:p w:rsidR="00000000" w:rsidRPr="00E35C61" w:rsidP="00E35C61">
            <w:pPr>
              <w:pStyle w:val="ListBullet"/>
            </w:pPr>
            <w:r w:rsidRPr="00E35C61">
              <w:t>En Route Supplement Australia (ERSA)</w:t>
            </w:r>
          </w:p>
          <w:p w:rsidR="00000000" w:rsidRPr="00E35C61" w:rsidP="00E35C61">
            <w:pPr>
              <w:pStyle w:val="ListBullet"/>
            </w:pPr>
            <w:r w:rsidRPr="00E35C61">
              <w:t>airline timetables</w:t>
            </w:r>
          </w:p>
          <w:p w:rsidR="00000000" w:rsidP="00E35C61">
            <w:pPr>
              <w:pStyle w:val="ListBullet"/>
              <w:rPr>
                <w:lang w:val="en-NZ"/>
              </w:rPr>
            </w:pPr>
            <w:r w:rsidRPr="00E35C61">
              <w:t>induction and training manuals</w:t>
            </w:r>
          </w:p>
        </w:tc>
      </w:tr>
      <w:tr w:rsidTr="00B32C3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35C61">
            <w:pPr>
              <w:pStyle w:val="BodyText"/>
              <w:rPr>
                <w:lang w:val="en-NZ"/>
              </w:rPr>
            </w:pPr>
            <w:r w:rsidRPr="00E35C61">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E35C61" w:rsidP="00E35C61">
            <w:pPr>
              <w:pStyle w:val="ListBullet"/>
            </w:pPr>
            <w:r w:rsidRPr="00E35C61">
              <w:t>sections of Civil Aviation Safety Regulations and Civil Aviation Orders pertaining to inspecting aerodromes</w:t>
            </w:r>
          </w:p>
          <w:p w:rsidR="00000000" w:rsidRPr="00E35C61" w:rsidP="00E35C61">
            <w:pPr>
              <w:pStyle w:val="ListBullet"/>
            </w:pPr>
            <w:r w:rsidRPr="00E35C61">
              <w:t xml:space="preserve">relevant requirements, standards and recommended practices of the International Civil Aviation </w:t>
            </w:r>
            <w:r w:rsidRPr="00E35C61">
              <w:t>Organisation (ICAO) pertaining to airport reporting</w:t>
            </w:r>
          </w:p>
          <w:p w:rsidR="00000000" w:rsidRPr="00E35C61" w:rsidP="00E35C61">
            <w:pPr>
              <w:pStyle w:val="ListBullet"/>
            </w:pPr>
            <w:r w:rsidRPr="00E35C61">
              <w:t>Manual of Standards - Aerodromes (part 139)</w:t>
            </w:r>
          </w:p>
          <w:p w:rsidR="00000000" w:rsidRPr="00E35C61" w:rsidP="00E35C61">
            <w:pPr>
              <w:pStyle w:val="ListBullet"/>
            </w:pPr>
            <w:r w:rsidRPr="00E35C61">
              <w:t>sections of the Transport Safety Investigations Act pertaining to the reporting of transport safety matters</w:t>
            </w:r>
          </w:p>
        </w:tc>
      </w:tr>
    </w:tbl>
    <w:p w:rsidR="00B32C30" w:rsidP="00E35C61">
      <w:pPr>
        <w:pStyle w:val="BodyText"/>
      </w:pPr>
    </w:p>
    <w:p w:rsidR="00B32C30" w:rsidP="00E35C61">
      <w:pPr>
        <w:pStyle w:val="BodyText"/>
      </w:pPr>
    </w:p>
    <w:p w:rsidR="00000000" w:rsidRPr="00E35C61" w:rsidP="00E35C61">
      <w:pPr>
        <w:pStyle w:val="Heading1"/>
      </w:pPr>
      <w:bookmarkStart w:id="12" w:name="O_61346"/>
      <w:bookmarkEnd w:id="12"/>
      <w:r w:rsidRPr="00E35C61">
        <w:t>Unit Sector(s)</w:t>
      </w:r>
    </w:p>
    <w:p w:rsidR="00000000" w:rsidRPr="00E35C61" w:rsidP="00E35C61">
      <w:pPr>
        <w:pStyle w:val="BodyText"/>
      </w:pPr>
      <w:r w:rsidRPr="00E35C61">
        <w:t>Not applicable.</w:t>
      </w:r>
    </w:p>
    <w:p w:rsidR="00000000" w:rsidRPr="00E35C61" w:rsidP="00E35C61">
      <w:pPr>
        <w:pStyle w:val="AllowPageBreak"/>
      </w:pPr>
    </w:p>
    <w:p w:rsidR="00000000" w:rsidRPr="00E35C61" w:rsidP="00E35C61">
      <w:pPr>
        <w:pStyle w:val="Heading1"/>
      </w:pPr>
      <w:bookmarkStart w:id="13" w:name="O_153569"/>
      <w:bookmarkEnd w:id="13"/>
      <w:r w:rsidRPr="00E35C61">
        <w:t>Competency field</w:t>
      </w:r>
    </w:p>
    <w:tbl>
      <w:tblPr>
        <w:tblW w:w="9640" w:type="dxa"/>
        <w:tblLayout w:type="fixed"/>
        <w:tblCellMar>
          <w:left w:w="62" w:type="dxa"/>
          <w:right w:w="62" w:type="dxa"/>
        </w:tblCellMar>
        <w:tblLook w:val="0000"/>
      </w:tblPr>
      <w:tblGrid>
        <w:gridCol w:w="2978"/>
        <w:gridCol w:w="6662"/>
      </w:tblGrid>
      <w:tr w:rsidTr="00B32C30">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E35C61">
            <w:pPr>
              <w:pStyle w:val="BodyText"/>
              <w:rPr>
                <w:lang w:val="en-NZ"/>
              </w:rPr>
            </w:pPr>
            <w:r w:rsidRPr="00E35C61">
              <w:rPr>
                <w:rStyle w:val="SpecialBold"/>
              </w:rPr>
              <w:t>Competency Field</w:t>
            </w:r>
          </w:p>
        </w:tc>
        <w:tc>
          <w:tcPr>
            <w:tcW w:w="6662" w:type="dxa"/>
            <w:tcBorders>
              <w:top w:val="nil"/>
              <w:left w:val="nil"/>
              <w:bottom w:val="nil"/>
              <w:right w:val="nil"/>
            </w:tcBorders>
            <w:tcMar>
              <w:top w:w="0" w:type="dxa"/>
              <w:left w:w="62" w:type="dxa"/>
              <w:bottom w:w="0" w:type="dxa"/>
              <w:right w:w="62" w:type="dxa"/>
            </w:tcMar>
          </w:tcPr>
          <w:p w:rsidR="00000000" w:rsidRPr="00E35C61" w:rsidP="00E35C61">
            <w:pPr>
              <w:pStyle w:val="BodyText"/>
            </w:pPr>
            <w:r w:rsidRPr="00E35C61">
              <w:t>W - Equipment and Systems Operations</w:t>
            </w:r>
          </w:p>
        </w:tc>
      </w:tr>
    </w:tbl>
    <w:p w:rsidR="00000000" w:rsidRPr="00E35C61" w:rsidP="00E35C61">
      <w:pPr>
        <w:pStyle w:val="BodyText"/>
      </w:pPr>
    </w:p>
    <w:p w:rsidR="00000000" w:rsidRPr="00E35C61" w:rsidP="00E35C61"/>
    <w:sectPr w:rsidSect="00E35C6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C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32C30" w:rsidP="00B32C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C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2C30" w:rsidP="00E35C6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B32C30" w:rsidP="00E35C6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B32C30" w:rsidP="00E35C6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C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32C30" w:rsidP="00B32C3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C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2C30" w:rsidP="00E35C61">
    <w:pPr>
      <w:pStyle w:val="Header"/>
      <w:framePr w:wrap="around"/>
    </w:pPr>
    <w:r>
      <w:fldChar w:fldCharType="begin"/>
    </w:r>
    <w:r>
      <w:instrText xml:space="preserve"> TITLE   \* MERGEFORMAT </w:instrText>
    </w:r>
    <w:r>
      <w:fldChar w:fldCharType="separate"/>
    </w:r>
    <w:r>
      <w:t>AVIW5022A Coordinate the removal of disabled aircraft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32C30" w:rsidP="00E35C6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47E26F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ECEDA6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5C6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35C61"/>
    <w:pPr>
      <w:spacing w:before="360" w:after="60"/>
      <w:outlineLvl w:val="0"/>
    </w:pPr>
    <w:rPr>
      <w:sz w:val="32"/>
    </w:rPr>
  </w:style>
  <w:style w:type="paragraph" w:styleId="Heading2">
    <w:name w:val="heading 2"/>
    <w:basedOn w:val="HeadingBase"/>
    <w:next w:val="BodyText"/>
    <w:link w:val="Heading2Char"/>
    <w:qFormat/>
    <w:rsid w:val="00E35C61"/>
    <w:pPr>
      <w:keepLines/>
      <w:spacing w:before="240" w:after="120"/>
      <w:outlineLvl w:val="1"/>
    </w:pPr>
    <w:rPr>
      <w:sz w:val="28"/>
      <w:szCs w:val="40"/>
    </w:rPr>
  </w:style>
  <w:style w:type="paragraph" w:styleId="Heading3">
    <w:name w:val="heading 3"/>
    <w:basedOn w:val="HeadingBase"/>
    <w:next w:val="BodyText"/>
    <w:link w:val="Heading3Char"/>
    <w:qFormat/>
    <w:rsid w:val="00E35C61"/>
    <w:pPr>
      <w:spacing w:before="180" w:after="120"/>
      <w:outlineLvl w:val="2"/>
    </w:pPr>
    <w:rPr>
      <w:spacing w:val="-10"/>
      <w:kern w:val="32"/>
    </w:rPr>
  </w:style>
  <w:style w:type="paragraph" w:styleId="Heading4">
    <w:name w:val="heading 4"/>
    <w:basedOn w:val="HeadingBase"/>
    <w:next w:val="BodyText"/>
    <w:link w:val="Heading4Char"/>
    <w:qFormat/>
    <w:rsid w:val="00E35C61"/>
    <w:pPr>
      <w:spacing w:before="160" w:after="120"/>
      <w:outlineLvl w:val="3"/>
    </w:pPr>
    <w:rPr>
      <w:sz w:val="22"/>
    </w:rPr>
  </w:style>
  <w:style w:type="paragraph" w:styleId="Heading5">
    <w:name w:val="heading 5"/>
    <w:basedOn w:val="HeadingBase"/>
    <w:next w:val="Normal"/>
    <w:link w:val="Heading5Char"/>
    <w:qFormat/>
    <w:rsid w:val="00E35C61"/>
    <w:pPr>
      <w:spacing w:before="80"/>
      <w:outlineLvl w:val="4"/>
    </w:pPr>
    <w:rPr>
      <w:color w:val="918585"/>
      <w:sz w:val="20"/>
    </w:rPr>
  </w:style>
  <w:style w:type="paragraph" w:styleId="Heading6">
    <w:name w:val="heading 6"/>
    <w:basedOn w:val="HeadingBase"/>
    <w:next w:val="Normal"/>
    <w:link w:val="Heading6Char"/>
    <w:qFormat/>
    <w:rsid w:val="00E35C61"/>
    <w:pPr>
      <w:spacing w:before="60"/>
      <w:outlineLvl w:val="5"/>
    </w:pPr>
    <w:rPr>
      <w:color w:val="918585"/>
      <w:sz w:val="20"/>
    </w:rPr>
  </w:style>
  <w:style w:type="paragraph" w:styleId="Heading7">
    <w:name w:val="heading 7"/>
    <w:basedOn w:val="Normal"/>
    <w:next w:val="Normal"/>
    <w:link w:val="Heading7Char"/>
    <w:qFormat/>
    <w:rsid w:val="00E35C61"/>
    <w:pPr>
      <w:ind w:left="720"/>
      <w:outlineLvl w:val="6"/>
    </w:pPr>
    <w:rPr>
      <w:i/>
    </w:rPr>
  </w:style>
  <w:style w:type="paragraph" w:styleId="Heading8">
    <w:name w:val="heading 8"/>
    <w:basedOn w:val="Normal"/>
    <w:next w:val="Normal"/>
    <w:link w:val="Heading8Char"/>
    <w:qFormat/>
    <w:rsid w:val="00E35C61"/>
    <w:pPr>
      <w:ind w:left="720"/>
      <w:outlineLvl w:val="7"/>
    </w:pPr>
    <w:rPr>
      <w:i/>
    </w:rPr>
  </w:style>
  <w:style w:type="paragraph" w:styleId="Heading9">
    <w:name w:val="heading 9"/>
    <w:basedOn w:val="Normal"/>
    <w:next w:val="Normal"/>
    <w:link w:val="Heading9Char"/>
    <w:qFormat/>
    <w:rsid w:val="00E35C61"/>
    <w:pPr>
      <w:ind w:left="720"/>
      <w:outlineLvl w:val="8"/>
    </w:pPr>
    <w:rPr>
      <w:i/>
    </w:rPr>
  </w:style>
  <w:style w:type="character" w:default="1" w:styleId="DefaultParagraphFont">
    <w:name w:val="Default Paragraph Font"/>
    <w:uiPriority w:val="1"/>
    <w:unhideWhenUsed/>
    <w:rsid w:val="00E35C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5C61"/>
  </w:style>
  <w:style w:type="character" w:customStyle="1" w:styleId="Heading1Char">
    <w:name w:val="Heading 1 Char"/>
    <w:basedOn w:val="DefaultParagraphFont"/>
    <w:link w:val="Heading1"/>
    <w:rsid w:val="00E35C61"/>
    <w:rPr>
      <w:rFonts w:ascii="Times New Roman" w:eastAsia="Times New Roman" w:hAnsi="Times New Roman" w:cs="Times New Roman"/>
      <w:b/>
      <w:sz w:val="32"/>
      <w:szCs w:val="20"/>
      <w:lang w:eastAsia="en-US"/>
    </w:rPr>
  </w:style>
  <w:style w:type="paragraph" w:styleId="BodyText">
    <w:name w:val="Body Text"/>
    <w:basedOn w:val="Normal"/>
    <w:link w:val="BodyTextChar"/>
    <w:rsid w:val="00E35C6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35C61"/>
    <w:rPr>
      <w:rFonts w:ascii="Times New Roman" w:eastAsia="Times New Roman" w:hAnsi="Times New Roman" w:cs="Times New Roman"/>
      <w:sz w:val="24"/>
      <w:lang w:val="en-US" w:eastAsia="en-US"/>
    </w:rPr>
  </w:style>
  <w:style w:type="paragraph" w:styleId="Footer">
    <w:name w:val="footer"/>
    <w:basedOn w:val="Normal"/>
    <w:link w:val="FooterChar"/>
    <w:rsid w:val="00E35C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5C61"/>
    <w:rPr>
      <w:rFonts w:ascii="Times New Roman" w:eastAsia="Times New Roman" w:hAnsi="Times New Roman" w:cs="Times New Roman"/>
      <w:sz w:val="16"/>
      <w:lang w:val="en-US" w:eastAsia="en-US"/>
    </w:rPr>
  </w:style>
  <w:style w:type="paragraph" w:styleId="List">
    <w:name w:val="List"/>
    <w:basedOn w:val="BodyText"/>
    <w:next w:val="BodyText"/>
    <w:rsid w:val="00E35C61"/>
    <w:pPr>
      <w:tabs>
        <w:tab w:val="left" w:pos="340"/>
      </w:tabs>
      <w:spacing w:before="60" w:after="60"/>
      <w:ind w:left="340" w:hanging="340"/>
    </w:pPr>
  </w:style>
  <w:style w:type="paragraph" w:styleId="ListBullet">
    <w:name w:val="List Bullet"/>
    <w:basedOn w:val="List"/>
    <w:rsid w:val="00E35C61"/>
    <w:pPr>
      <w:numPr>
        <w:numId w:val="12"/>
      </w:numPr>
      <w:tabs>
        <w:tab w:val="clear" w:pos="340"/>
      </w:tabs>
      <w:spacing w:before="40" w:after="40"/>
    </w:pPr>
  </w:style>
  <w:style w:type="character" w:customStyle="1" w:styleId="SpecialBold">
    <w:name w:val="Special Bold"/>
    <w:basedOn w:val="DefaultParagraphFont"/>
    <w:rsid w:val="00E35C61"/>
    <w:rPr>
      <w:b/>
      <w:spacing w:val="0"/>
    </w:rPr>
  </w:style>
  <w:style w:type="paragraph" w:styleId="Header">
    <w:name w:val="header"/>
    <w:basedOn w:val="Normal"/>
    <w:link w:val="HeaderChar"/>
    <w:rsid w:val="00E35C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5C6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35C61"/>
    <w:pPr>
      <w:spacing w:before="240" w:after="120"/>
      <w:outlineLvl w:val="0"/>
    </w:pPr>
    <w:rPr>
      <w:rFonts w:ascii="Times New Roman" w:hAnsi="Times New Roman"/>
      <w:b/>
      <w:sz w:val="28"/>
    </w:rPr>
  </w:style>
  <w:style w:type="paragraph" w:customStyle="1" w:styleId="AllowPageBreak">
    <w:name w:val="AllowPageBreak"/>
    <w:rsid w:val="00E35C6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35C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5C6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5C6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5C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5C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5C6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35C6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35C61"/>
    <w:rPr>
      <w:rFonts w:ascii="Courier New" w:eastAsia="Times New Roman" w:hAnsi="Courier New" w:cs="Times New Roman"/>
      <w:i/>
      <w:szCs w:val="20"/>
      <w:lang w:val="en-US" w:eastAsia="en-US"/>
    </w:rPr>
  </w:style>
  <w:style w:type="paragraph" w:customStyle="1" w:styleId="HeadingBase">
    <w:name w:val="Heading Base"/>
    <w:rsid w:val="00E35C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5C61"/>
    <w:pPr>
      <w:tabs>
        <w:tab w:val="right" w:leader="dot" w:pos="9072"/>
      </w:tabs>
      <w:ind w:left="567"/>
    </w:pPr>
    <w:rPr>
      <w:szCs w:val="22"/>
    </w:rPr>
  </w:style>
  <w:style w:type="paragraph" w:customStyle="1" w:styleId="TOCBase">
    <w:name w:val="TOC Base"/>
    <w:rsid w:val="00E35C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5C61"/>
    <w:pPr>
      <w:tabs>
        <w:tab w:val="right" w:leader="dot" w:pos="9072"/>
      </w:tabs>
      <w:spacing w:before="40" w:after="40"/>
      <w:ind w:left="284"/>
    </w:pPr>
    <w:rPr>
      <w:rFonts w:ascii="Times New Roman" w:hAnsi="Times New Roman"/>
    </w:rPr>
  </w:style>
  <w:style w:type="paragraph" w:styleId="TOC1">
    <w:name w:val="toc 1"/>
    <w:basedOn w:val="TOCBase"/>
    <w:next w:val="Normal"/>
    <w:rsid w:val="00E35C6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35C61"/>
    <w:pPr>
      <w:spacing w:before="5040"/>
      <w:jc w:val="center"/>
    </w:pPr>
    <w:rPr>
      <w:sz w:val="48"/>
      <w:szCs w:val="72"/>
      <w:lang w:val="en-US"/>
    </w:rPr>
  </w:style>
  <w:style w:type="character" w:customStyle="1" w:styleId="TitleChar">
    <w:name w:val="Title Char"/>
    <w:basedOn w:val="DefaultParagraphFont"/>
    <w:link w:val="Title"/>
    <w:rsid w:val="00E35C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5C61"/>
    <w:pPr>
      <w:tabs>
        <w:tab w:val="left" w:pos="3600"/>
        <w:tab w:val="left" w:pos="3958"/>
      </w:tabs>
    </w:pPr>
  </w:style>
  <w:style w:type="paragraph" w:customStyle="1" w:styleId="Note">
    <w:name w:val="Note"/>
    <w:basedOn w:val="BodyText"/>
    <w:rsid w:val="00E35C6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5C61"/>
    <w:pPr>
      <w:framePr w:wrap="auto" w:hAnchor="text" w:y="6049"/>
    </w:pPr>
    <w:rPr>
      <w:color w:val="000000"/>
      <w:sz w:val="40"/>
    </w:rPr>
  </w:style>
  <w:style w:type="paragraph" w:customStyle="1" w:styleId="TOCTitle">
    <w:name w:val="TOCTitle"/>
    <w:basedOn w:val="Heading1"/>
    <w:rsid w:val="00E35C61"/>
    <w:pPr>
      <w:spacing w:after="240"/>
      <w:jc w:val="center"/>
      <w:outlineLvl w:val="9"/>
    </w:pPr>
    <w:rPr>
      <w:caps/>
    </w:rPr>
  </w:style>
  <w:style w:type="paragraph" w:customStyle="1" w:styleId="Version">
    <w:name w:val="Version"/>
    <w:rsid w:val="00E35C6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35C61"/>
    <w:pPr>
      <w:numPr>
        <w:numId w:val="13"/>
      </w:numPr>
      <w:tabs>
        <w:tab w:val="clear" w:pos="680"/>
      </w:tabs>
    </w:pPr>
  </w:style>
  <w:style w:type="paragraph" w:styleId="Index1">
    <w:name w:val="index 1"/>
    <w:basedOn w:val="Normal"/>
    <w:next w:val="Normal"/>
    <w:semiHidden/>
    <w:rsid w:val="00E35C61"/>
    <w:pPr>
      <w:keepNext w:val="0"/>
      <w:tabs>
        <w:tab w:val="right" w:pos="4176"/>
      </w:tabs>
      <w:ind w:left="198" w:hanging="198"/>
    </w:pPr>
    <w:rPr>
      <w:rFonts w:ascii="Garamond" w:hAnsi="Garamond"/>
    </w:rPr>
  </w:style>
  <w:style w:type="paragraph" w:styleId="IndexHeading">
    <w:name w:val="index heading"/>
    <w:basedOn w:val="Normal"/>
    <w:next w:val="Index1"/>
    <w:semiHidden/>
    <w:rsid w:val="00E35C61"/>
    <w:pPr>
      <w:spacing w:before="120" w:after="120"/>
    </w:pPr>
    <w:rPr>
      <w:rFonts w:ascii="Arial" w:hAnsi="Arial"/>
      <w:b/>
      <w:color w:val="918585"/>
      <w:sz w:val="24"/>
    </w:rPr>
  </w:style>
  <w:style w:type="paragraph" w:customStyle="1" w:styleId="Chapter">
    <w:name w:val="Chapter"/>
    <w:basedOn w:val="Normal"/>
    <w:rsid w:val="00E35C61"/>
    <w:pPr>
      <w:spacing w:before="240"/>
    </w:pPr>
    <w:rPr>
      <w:rFonts w:ascii="Times New Roman" w:hAnsi="Times New Roman"/>
      <w:smallCaps/>
      <w:spacing w:val="80"/>
      <w:sz w:val="28"/>
    </w:rPr>
  </w:style>
  <w:style w:type="paragraph" w:customStyle="1" w:styleId="InChapter">
    <w:name w:val="InChapter"/>
    <w:basedOn w:val="Heading3"/>
    <w:rsid w:val="00E35C61"/>
    <w:pPr>
      <w:spacing w:after="240"/>
      <w:outlineLvl w:val="9"/>
    </w:pPr>
    <w:rPr>
      <w:noProof/>
    </w:rPr>
  </w:style>
  <w:style w:type="paragraph" w:styleId="Index2">
    <w:name w:val="index 2"/>
    <w:basedOn w:val="Normal"/>
    <w:next w:val="Normal"/>
    <w:semiHidden/>
    <w:rsid w:val="00E35C61"/>
    <w:pPr>
      <w:tabs>
        <w:tab w:val="right" w:pos="4176"/>
      </w:tabs>
      <w:ind w:left="568" w:hanging="284"/>
    </w:pPr>
    <w:rPr>
      <w:rFonts w:ascii="Garamond" w:hAnsi="Garamond"/>
    </w:rPr>
  </w:style>
  <w:style w:type="paragraph" w:customStyle="1" w:styleId="Byline">
    <w:name w:val="Byline"/>
    <w:rsid w:val="00E35C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5C61"/>
    <w:pPr>
      <w:tabs>
        <w:tab w:val="clear" w:pos="3600"/>
        <w:tab w:val="clear" w:pos="3958"/>
      </w:tabs>
      <w:jc w:val="right"/>
    </w:pPr>
  </w:style>
  <w:style w:type="character" w:styleId="Emphasis">
    <w:name w:val="Emphasis"/>
    <w:basedOn w:val="DefaultParagraphFont"/>
    <w:qFormat/>
    <w:rsid w:val="00E35C61"/>
    <w:rPr>
      <w:i/>
    </w:rPr>
  </w:style>
  <w:style w:type="paragraph" w:styleId="Caption">
    <w:name w:val="caption"/>
    <w:basedOn w:val="BodyText"/>
    <w:next w:val="Normal"/>
    <w:qFormat/>
    <w:rsid w:val="00E35C61"/>
    <w:pPr>
      <w:framePr w:w="2268" w:hSpace="181" w:vSpace="181" w:wrap="around" w:vAnchor="text" w:hAnchor="page" w:x="1135" w:y="285" w:anchorLock="1"/>
    </w:pPr>
    <w:rPr>
      <w:i/>
    </w:rPr>
  </w:style>
  <w:style w:type="paragraph" w:customStyle="1" w:styleId="MiniTOCTitle">
    <w:name w:val="MiniTOCTitle"/>
    <w:basedOn w:val="Heading4"/>
    <w:rsid w:val="00E35C61"/>
    <w:pPr>
      <w:spacing w:before="240"/>
      <w:outlineLvl w:val="9"/>
    </w:pPr>
    <w:rPr>
      <w:noProof/>
      <w:sz w:val="24"/>
    </w:rPr>
  </w:style>
  <w:style w:type="paragraph" w:customStyle="1" w:styleId="MiniTOCItem">
    <w:name w:val="MiniTOCItem"/>
    <w:basedOn w:val="ListBullet"/>
    <w:rsid w:val="00E35C61"/>
    <w:pPr>
      <w:numPr>
        <w:numId w:val="0"/>
      </w:numPr>
      <w:tabs>
        <w:tab w:val="right" w:leader="dot" w:pos="6521"/>
      </w:tabs>
      <w:spacing w:before="0" w:after="0"/>
    </w:pPr>
  </w:style>
  <w:style w:type="paragraph" w:customStyle="1" w:styleId="TOFTitle">
    <w:name w:val="TOFTitle"/>
    <w:basedOn w:val="TOCTitle"/>
    <w:rsid w:val="00E35C61"/>
  </w:style>
  <w:style w:type="paragraph" w:styleId="TableofFigures">
    <w:name w:val="table of figures"/>
    <w:basedOn w:val="Normal"/>
    <w:next w:val="Normal"/>
    <w:semiHidden/>
    <w:rsid w:val="00E35C61"/>
    <w:pPr>
      <w:tabs>
        <w:tab w:val="right" w:leader="dot" w:pos="9072"/>
      </w:tabs>
      <w:ind w:left="970" w:hanging="403"/>
    </w:pPr>
    <w:rPr>
      <w:rFonts w:ascii="Times New Roman" w:hAnsi="Times New Roman"/>
      <w:b/>
    </w:rPr>
  </w:style>
  <w:style w:type="paragraph" w:styleId="ListNumber">
    <w:name w:val="List Number"/>
    <w:basedOn w:val="List"/>
    <w:rsid w:val="00E35C61"/>
    <w:pPr>
      <w:numPr>
        <w:numId w:val="10"/>
      </w:numPr>
    </w:pPr>
  </w:style>
  <w:style w:type="character" w:customStyle="1" w:styleId="WingdingSymbols">
    <w:name w:val="Wingding Symbols"/>
    <w:rsid w:val="00E35C61"/>
    <w:rPr>
      <w:rFonts w:ascii="Wingdings" w:hAnsi="Wingdings"/>
    </w:rPr>
  </w:style>
  <w:style w:type="paragraph" w:customStyle="1" w:styleId="TableHeading">
    <w:name w:val="Table Heading"/>
    <w:basedOn w:val="HeadingBase"/>
    <w:rsid w:val="00E35C61"/>
    <w:pPr>
      <w:keepLines/>
      <w:pBdr>
        <w:bottom w:val="single" w:sz="6" w:space="1" w:color="918585"/>
      </w:pBdr>
      <w:spacing w:before="240"/>
    </w:pPr>
  </w:style>
  <w:style w:type="character" w:customStyle="1" w:styleId="HotSpot">
    <w:name w:val="HotSpot"/>
    <w:rsid w:val="00E35C61"/>
    <w:rPr>
      <w:color w:val="0033CC"/>
      <w:u w:val="none"/>
    </w:rPr>
  </w:style>
  <w:style w:type="paragraph" w:customStyle="1" w:styleId="BodyTextRight">
    <w:name w:val="Body Text Right"/>
    <w:basedOn w:val="BodyText"/>
    <w:rsid w:val="00E35C61"/>
    <w:pPr>
      <w:spacing w:before="0" w:after="0"/>
      <w:jc w:val="right"/>
    </w:pPr>
  </w:style>
  <w:style w:type="paragraph" w:styleId="Index3">
    <w:name w:val="index 3"/>
    <w:basedOn w:val="ListNumber2"/>
    <w:next w:val="Normal"/>
    <w:semiHidden/>
    <w:rsid w:val="00E35C61"/>
    <w:pPr>
      <w:numPr>
        <w:numId w:val="0"/>
      </w:numPr>
      <w:tabs>
        <w:tab w:val="right" w:leader="dot" w:pos="4176"/>
      </w:tabs>
    </w:pPr>
  </w:style>
  <w:style w:type="paragraph" w:styleId="ListNumber2">
    <w:name w:val="List Number 2"/>
    <w:basedOn w:val="List2"/>
    <w:rsid w:val="00E35C61"/>
    <w:pPr>
      <w:numPr>
        <w:numId w:val="9"/>
      </w:numPr>
      <w:tabs>
        <w:tab w:val="clear" w:pos="1060"/>
      </w:tabs>
    </w:pPr>
  </w:style>
  <w:style w:type="paragraph" w:customStyle="1" w:styleId="MarginNote">
    <w:name w:val="Margin Note"/>
    <w:basedOn w:val="BodyText"/>
    <w:rsid w:val="00E35C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5C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5C6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35C61"/>
    <w:rPr>
      <w:sz w:val="32"/>
    </w:rPr>
  </w:style>
  <w:style w:type="paragraph" w:customStyle="1" w:styleId="HeadingProcedure">
    <w:name w:val="Heading Procedure"/>
    <w:basedOn w:val="HeadingBase"/>
    <w:next w:val="Normal"/>
    <w:rsid w:val="00E35C61"/>
    <w:pPr>
      <w:tabs>
        <w:tab w:val="left" w:pos="0"/>
      </w:tabs>
      <w:spacing w:before="120" w:after="60"/>
    </w:pPr>
    <w:rPr>
      <w:i/>
      <w:color w:val="918585"/>
      <w:sz w:val="22"/>
    </w:rPr>
  </w:style>
  <w:style w:type="paragraph" w:customStyle="1" w:styleId="TableBodyText">
    <w:name w:val="Table Body Text"/>
    <w:basedOn w:val="BodyText"/>
    <w:rsid w:val="00E35C61"/>
    <w:pPr>
      <w:spacing w:before="60" w:after="60"/>
    </w:pPr>
  </w:style>
  <w:style w:type="paragraph" w:styleId="ListContinue">
    <w:name w:val="List Continue"/>
    <w:basedOn w:val="List"/>
    <w:rsid w:val="00E35C61"/>
    <w:pPr>
      <w:ind w:firstLine="0"/>
    </w:pPr>
  </w:style>
  <w:style w:type="paragraph" w:customStyle="1" w:styleId="ListNote">
    <w:name w:val="List Note"/>
    <w:basedOn w:val="List"/>
    <w:rsid w:val="00E35C61"/>
    <w:pPr>
      <w:pBdr>
        <w:top w:val="single" w:sz="6" w:space="2" w:color="918585"/>
        <w:bottom w:val="single" w:sz="6" w:space="2" w:color="918585"/>
      </w:pBdr>
      <w:tabs>
        <w:tab w:val="left" w:pos="1021"/>
      </w:tabs>
      <w:ind w:firstLine="0"/>
    </w:pPr>
  </w:style>
  <w:style w:type="paragraph" w:customStyle="1" w:styleId="Warning">
    <w:name w:val="Warning"/>
    <w:basedOn w:val="BodyText"/>
    <w:rsid w:val="00E35C61"/>
    <w:pPr>
      <w:shd w:val="clear" w:color="auto" w:fill="D9D9D9"/>
      <w:tabs>
        <w:tab w:val="left" w:pos="992"/>
      </w:tabs>
      <w:ind w:left="119" w:right="119"/>
    </w:pPr>
    <w:rPr>
      <w:sz w:val="20"/>
    </w:rPr>
  </w:style>
  <w:style w:type="paragraph" w:customStyle="1" w:styleId="MarginIcons">
    <w:name w:val="Margin Icons"/>
    <w:basedOn w:val="BodyText"/>
    <w:rsid w:val="00E35C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5C61"/>
    <w:rPr>
      <w:rFonts w:ascii="Courier New" w:hAnsi="Courier New"/>
    </w:rPr>
  </w:style>
  <w:style w:type="paragraph" w:customStyle="1" w:styleId="NoteBullet">
    <w:name w:val="Note Bullet"/>
    <w:basedOn w:val="Note"/>
    <w:rsid w:val="00E35C61"/>
    <w:pPr>
      <w:tabs>
        <w:tab w:val="clear" w:pos="680"/>
      </w:tabs>
      <w:spacing w:before="60" w:after="60"/>
    </w:pPr>
  </w:style>
  <w:style w:type="paragraph" w:customStyle="1" w:styleId="SubHeading2">
    <w:name w:val="SubHeading2"/>
    <w:basedOn w:val="HeadingBase"/>
    <w:rsid w:val="00E35C61"/>
    <w:pPr>
      <w:spacing w:before="240" w:after="60"/>
    </w:pPr>
    <w:rPr>
      <w:sz w:val="20"/>
    </w:rPr>
  </w:style>
  <w:style w:type="paragraph" w:customStyle="1" w:styleId="SubHeading1">
    <w:name w:val="SubHeading1"/>
    <w:basedOn w:val="HeadingBase"/>
    <w:rsid w:val="00E35C61"/>
    <w:pPr>
      <w:spacing w:before="240" w:after="60"/>
    </w:pPr>
    <w:rPr>
      <w:color w:val="918585"/>
      <w:sz w:val="22"/>
    </w:rPr>
  </w:style>
  <w:style w:type="paragraph" w:customStyle="1" w:styleId="SideHeading">
    <w:name w:val="Side Heading"/>
    <w:basedOn w:val="HeadingBase"/>
    <w:rsid w:val="00E35C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5C61"/>
    <w:pPr>
      <w:tabs>
        <w:tab w:val="num" w:pos="360"/>
      </w:tabs>
    </w:pPr>
  </w:style>
  <w:style w:type="paragraph" w:styleId="PlainText">
    <w:name w:val="Plain Text"/>
    <w:basedOn w:val="Normal"/>
    <w:link w:val="PlainTextChar"/>
    <w:rsid w:val="00E35C61"/>
    <w:rPr>
      <w:sz w:val="20"/>
    </w:rPr>
  </w:style>
  <w:style w:type="character" w:customStyle="1" w:styleId="PlainTextChar">
    <w:name w:val="Plain Text Char"/>
    <w:basedOn w:val="DefaultParagraphFont"/>
    <w:link w:val="PlainText"/>
    <w:rsid w:val="00E35C6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35C61"/>
    <w:rPr>
      <w:b/>
      <w:smallCaps/>
    </w:rPr>
  </w:style>
  <w:style w:type="paragraph" w:customStyle="1" w:styleId="TableListNumber">
    <w:name w:val="Table List Number"/>
    <w:basedOn w:val="ListNumber"/>
    <w:rsid w:val="00E35C61"/>
    <w:pPr>
      <w:numPr>
        <w:numId w:val="0"/>
      </w:numPr>
    </w:pPr>
  </w:style>
  <w:style w:type="paragraph" w:styleId="TOC4">
    <w:name w:val="toc 4"/>
    <w:basedOn w:val="TOCBase"/>
    <w:next w:val="Normal"/>
    <w:semiHidden/>
    <w:rsid w:val="00E35C61"/>
    <w:pPr>
      <w:tabs>
        <w:tab w:val="right" w:leader="dot" w:pos="9071"/>
      </w:tabs>
      <w:ind w:left="1701"/>
    </w:pPr>
  </w:style>
  <w:style w:type="paragraph" w:customStyle="1" w:styleId="ListAlpha">
    <w:name w:val="List Alpha"/>
    <w:basedOn w:val="List"/>
    <w:rsid w:val="00E35C61"/>
    <w:pPr>
      <w:numPr>
        <w:numId w:val="8"/>
      </w:numPr>
    </w:pPr>
  </w:style>
  <w:style w:type="paragraph" w:customStyle="1" w:styleId="ListAlpha2">
    <w:name w:val="List Alpha 2"/>
    <w:basedOn w:val="List2"/>
    <w:rsid w:val="00E35C61"/>
    <w:pPr>
      <w:numPr>
        <w:numId w:val="7"/>
      </w:numPr>
    </w:pPr>
  </w:style>
  <w:style w:type="paragraph" w:styleId="List2">
    <w:name w:val="List 2"/>
    <w:basedOn w:val="BodyText"/>
    <w:rsid w:val="00E35C61"/>
    <w:pPr>
      <w:tabs>
        <w:tab w:val="left" w:pos="680"/>
      </w:tabs>
      <w:spacing w:before="60" w:after="60"/>
      <w:ind w:left="680" w:hanging="340"/>
    </w:pPr>
  </w:style>
  <w:style w:type="paragraph" w:styleId="List3">
    <w:name w:val="List 3"/>
    <w:basedOn w:val="BodyText"/>
    <w:rsid w:val="00E35C61"/>
    <w:pPr>
      <w:tabs>
        <w:tab w:val="left" w:pos="1021"/>
      </w:tabs>
      <w:spacing w:before="60" w:after="60"/>
      <w:ind w:left="1020" w:hanging="340"/>
    </w:pPr>
  </w:style>
  <w:style w:type="paragraph" w:styleId="List4">
    <w:name w:val="List 4"/>
    <w:basedOn w:val="BodyText"/>
    <w:rsid w:val="00E35C61"/>
    <w:pPr>
      <w:tabs>
        <w:tab w:val="left" w:pos="1361"/>
      </w:tabs>
      <w:spacing w:before="60" w:after="60"/>
      <w:ind w:left="1361" w:hanging="340"/>
    </w:pPr>
  </w:style>
  <w:style w:type="paragraph" w:styleId="List5">
    <w:name w:val="List 5"/>
    <w:basedOn w:val="BodyText"/>
    <w:rsid w:val="00E35C61"/>
    <w:pPr>
      <w:tabs>
        <w:tab w:val="left" w:pos="1701"/>
      </w:tabs>
      <w:spacing w:before="60" w:after="60"/>
      <w:ind w:left="1701" w:hanging="340"/>
    </w:pPr>
  </w:style>
  <w:style w:type="paragraph" w:styleId="ListBullet3">
    <w:name w:val="List Bullet 3"/>
    <w:basedOn w:val="List3"/>
    <w:rsid w:val="00E35C61"/>
    <w:pPr>
      <w:numPr>
        <w:numId w:val="14"/>
      </w:numPr>
      <w:tabs>
        <w:tab w:val="clear" w:pos="1021"/>
      </w:tabs>
      <w:ind w:left="1037" w:hanging="357"/>
    </w:pPr>
  </w:style>
  <w:style w:type="paragraph" w:styleId="ListBullet4">
    <w:name w:val="List Bullet 4"/>
    <w:basedOn w:val="List4"/>
    <w:rsid w:val="00E35C61"/>
    <w:pPr>
      <w:numPr>
        <w:numId w:val="2"/>
      </w:numPr>
    </w:pPr>
  </w:style>
  <w:style w:type="paragraph" w:styleId="ListBullet5">
    <w:name w:val="List Bullet 5"/>
    <w:basedOn w:val="List5"/>
    <w:rsid w:val="00E35C61"/>
    <w:pPr>
      <w:numPr>
        <w:numId w:val="3"/>
      </w:numPr>
    </w:pPr>
  </w:style>
  <w:style w:type="paragraph" w:styleId="ListContinue2">
    <w:name w:val="List Continue 2"/>
    <w:basedOn w:val="List2"/>
    <w:rsid w:val="00E35C61"/>
    <w:pPr>
      <w:ind w:firstLine="0"/>
    </w:pPr>
  </w:style>
  <w:style w:type="paragraph" w:styleId="ListContinue3">
    <w:name w:val="List Continue 3"/>
    <w:basedOn w:val="List3"/>
    <w:rsid w:val="00E35C61"/>
    <w:pPr>
      <w:ind w:left="1021" w:firstLine="0"/>
    </w:pPr>
  </w:style>
  <w:style w:type="paragraph" w:styleId="ListContinue4">
    <w:name w:val="List Continue 4"/>
    <w:basedOn w:val="List4"/>
    <w:rsid w:val="00E35C61"/>
    <w:pPr>
      <w:ind w:firstLine="0"/>
    </w:pPr>
  </w:style>
  <w:style w:type="paragraph" w:styleId="ListContinue5">
    <w:name w:val="List Continue 5"/>
    <w:basedOn w:val="List5"/>
    <w:rsid w:val="00E35C61"/>
    <w:pPr>
      <w:ind w:firstLine="0"/>
    </w:pPr>
  </w:style>
  <w:style w:type="paragraph" w:styleId="ListNumber3">
    <w:name w:val="List Number 3"/>
    <w:basedOn w:val="List3"/>
    <w:rsid w:val="00E35C61"/>
    <w:pPr>
      <w:numPr>
        <w:numId w:val="4"/>
      </w:numPr>
    </w:pPr>
  </w:style>
  <w:style w:type="paragraph" w:styleId="ListNumber4">
    <w:name w:val="List Number 4"/>
    <w:basedOn w:val="List4"/>
    <w:rsid w:val="00E35C61"/>
    <w:pPr>
      <w:numPr>
        <w:numId w:val="5"/>
      </w:numPr>
    </w:pPr>
  </w:style>
  <w:style w:type="paragraph" w:styleId="ListNumber5">
    <w:name w:val="List Number 5"/>
    <w:basedOn w:val="List5"/>
    <w:rsid w:val="00E35C61"/>
    <w:pPr>
      <w:numPr>
        <w:numId w:val="6"/>
      </w:numPr>
    </w:pPr>
  </w:style>
  <w:style w:type="paragraph" w:styleId="BlockText">
    <w:name w:val="Block Text"/>
    <w:basedOn w:val="Normal"/>
    <w:rsid w:val="00E35C61"/>
    <w:pPr>
      <w:spacing w:after="120"/>
      <w:ind w:left="1440" w:right="1440"/>
    </w:pPr>
  </w:style>
  <w:style w:type="character" w:customStyle="1" w:styleId="Subscript">
    <w:name w:val="Subscript"/>
    <w:basedOn w:val="DefaultParagraphFont"/>
    <w:rsid w:val="00E35C61"/>
    <w:rPr>
      <w:sz w:val="16"/>
      <w:vertAlign w:val="subscript"/>
    </w:rPr>
  </w:style>
  <w:style w:type="character" w:customStyle="1" w:styleId="Superscript">
    <w:name w:val="Superscript"/>
    <w:basedOn w:val="DefaultParagraphFont"/>
    <w:rsid w:val="00E35C61"/>
    <w:rPr>
      <w:sz w:val="16"/>
      <w:vertAlign w:val="superscript"/>
    </w:rPr>
  </w:style>
  <w:style w:type="character" w:customStyle="1" w:styleId="Symbols">
    <w:name w:val="Symbols"/>
    <w:basedOn w:val="DefaultParagraphFont"/>
    <w:rsid w:val="00E35C61"/>
    <w:rPr>
      <w:rFonts w:ascii="Symbol" w:hAnsi="Symbol"/>
    </w:rPr>
  </w:style>
  <w:style w:type="character" w:customStyle="1" w:styleId="MenuOptions">
    <w:name w:val="Menu Options"/>
    <w:basedOn w:val="DefaultParagraphFont"/>
    <w:rsid w:val="00E35C61"/>
    <w:rPr>
      <w:rFonts w:ascii="Arial Narrow" w:hAnsi="Arial Narrow"/>
      <w:smallCaps/>
    </w:rPr>
  </w:style>
  <w:style w:type="character" w:customStyle="1" w:styleId="Buttons">
    <w:name w:val="Buttons"/>
    <w:basedOn w:val="DefaultParagraphFont"/>
    <w:rsid w:val="00E35C61"/>
    <w:rPr>
      <w:b/>
    </w:rPr>
  </w:style>
  <w:style w:type="character" w:customStyle="1" w:styleId="Underlined">
    <w:name w:val="Underlined"/>
    <w:basedOn w:val="DefaultParagraphFont"/>
    <w:rsid w:val="00E35C61"/>
    <w:rPr>
      <w:u w:val="single"/>
    </w:rPr>
  </w:style>
  <w:style w:type="paragraph" w:customStyle="1" w:styleId="TableBodyTextRight">
    <w:name w:val="Table Body Text Right"/>
    <w:basedOn w:val="TableBodyText"/>
    <w:rsid w:val="00E35C61"/>
    <w:pPr>
      <w:widowControl w:val="0"/>
      <w:autoSpaceDE w:val="0"/>
      <w:autoSpaceDN w:val="0"/>
      <w:adjustRightInd w:val="0"/>
      <w:jc w:val="right"/>
    </w:pPr>
    <w:rPr>
      <w:rFonts w:cs="Arial"/>
      <w:szCs w:val="18"/>
    </w:rPr>
  </w:style>
  <w:style w:type="paragraph" w:customStyle="1" w:styleId="CopyrightText">
    <w:name w:val="Copyright Text"/>
    <w:basedOn w:val="BodyText"/>
    <w:rsid w:val="00E35C61"/>
    <w:rPr>
      <w:sz w:val="18"/>
    </w:rPr>
  </w:style>
  <w:style w:type="paragraph" w:customStyle="1" w:styleId="BodySmallRight">
    <w:name w:val="Body Small Right"/>
    <w:basedOn w:val="BodyTextRight"/>
    <w:rsid w:val="00E35C61"/>
    <w:rPr>
      <w:sz w:val="18"/>
      <w:szCs w:val="18"/>
    </w:rPr>
  </w:style>
  <w:style w:type="paragraph" w:customStyle="1" w:styleId="MarginEdition">
    <w:name w:val="Margin Edition"/>
    <w:basedOn w:val="MarginNote"/>
    <w:rsid w:val="00E35C61"/>
    <w:pPr>
      <w:spacing w:before="0" w:after="0"/>
    </w:pPr>
    <w:rPr>
      <w:rFonts w:ascii="Times New Roman" w:hAnsi="Times New Roman"/>
      <w:color w:val="999999"/>
    </w:rPr>
  </w:style>
  <w:style w:type="paragraph" w:customStyle="1" w:styleId="Spacer">
    <w:name w:val="Spacer"/>
    <w:basedOn w:val="Normal"/>
    <w:rsid w:val="00E35C61"/>
    <w:rPr>
      <w:sz w:val="2"/>
      <w:szCs w:val="2"/>
    </w:rPr>
  </w:style>
  <w:style w:type="character" w:customStyle="1" w:styleId="Small">
    <w:name w:val="Small"/>
    <w:basedOn w:val="DefaultParagraphFont"/>
    <w:rsid w:val="00E35C61"/>
    <w:rPr>
      <w:sz w:val="16"/>
    </w:rPr>
  </w:style>
  <w:style w:type="paragraph" w:customStyle="1" w:styleId="WideTable">
    <w:name w:val="Wide Table"/>
    <w:basedOn w:val="Normal"/>
    <w:rsid w:val="00E35C61"/>
    <w:pPr>
      <w:ind w:left="-1418"/>
    </w:pPr>
    <w:rPr>
      <w:sz w:val="2"/>
      <w:szCs w:val="2"/>
    </w:rPr>
  </w:style>
  <w:style w:type="character" w:styleId="PageNumber">
    <w:name w:val="page number"/>
    <w:basedOn w:val="DefaultParagraphFont"/>
    <w:rsid w:val="00E35C61"/>
  </w:style>
  <w:style w:type="paragraph" w:styleId="Quote">
    <w:name w:val="Quote"/>
    <w:basedOn w:val="Heading1"/>
    <w:link w:val="QuoteChar"/>
    <w:qFormat/>
    <w:rsid w:val="00E35C61"/>
    <w:rPr>
      <w:b w:val="0"/>
      <w:sz w:val="72"/>
      <w:szCs w:val="72"/>
      <w:lang w:val="en-NZ"/>
    </w:rPr>
  </w:style>
  <w:style w:type="character" w:customStyle="1" w:styleId="QuoteChar">
    <w:name w:val="Quote Char"/>
    <w:basedOn w:val="DefaultParagraphFont"/>
    <w:link w:val="Quote"/>
    <w:rsid w:val="00E35C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5C61"/>
    <w:pPr>
      <w:pageBreakBefore/>
    </w:pPr>
  </w:style>
  <w:style w:type="paragraph" w:customStyle="1" w:styleId="Border">
    <w:name w:val="Border"/>
    <w:basedOn w:val="Normal"/>
    <w:qFormat/>
    <w:rsid w:val="00E35C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5C61"/>
    <w:rPr>
      <w:b/>
      <w:bCs/>
      <w:i/>
      <w:iCs/>
      <w:color w:val="auto"/>
    </w:rPr>
  </w:style>
  <w:style w:type="paragraph" w:styleId="IntenseQuote">
    <w:name w:val="Intense Quote"/>
    <w:basedOn w:val="Normal"/>
    <w:next w:val="Normal"/>
    <w:link w:val="IntenseQuoteChar"/>
    <w:uiPriority w:val="30"/>
    <w:qFormat/>
    <w:rsid w:val="00E35C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5C6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35C61"/>
    <w:rPr>
      <w:smallCaps/>
      <w:color w:val="auto"/>
      <w:u w:val="single"/>
    </w:rPr>
  </w:style>
  <w:style w:type="character" w:styleId="IntenseReference">
    <w:name w:val="Intense Reference"/>
    <w:basedOn w:val="DefaultParagraphFont"/>
    <w:uiPriority w:val="32"/>
    <w:qFormat/>
    <w:rsid w:val="00E35C61"/>
    <w:rPr>
      <w:b/>
      <w:bCs/>
      <w:smallCaps/>
      <w:color w:val="auto"/>
      <w:spacing w:val="5"/>
      <w:u w:val="single"/>
    </w:rPr>
  </w:style>
  <w:style w:type="paragraph" w:customStyle="1" w:styleId="2ColumnHeading">
    <w:name w:val="2Column Heading"/>
    <w:basedOn w:val="BodyText"/>
    <w:qFormat/>
    <w:rsid w:val="00E35C61"/>
    <w:pPr>
      <w:spacing w:after="60"/>
      <w:ind w:left="-2268"/>
    </w:pPr>
    <w:rPr>
      <w:b/>
    </w:rPr>
  </w:style>
  <w:style w:type="paragraph" w:customStyle="1" w:styleId="Heading1TOC">
    <w:name w:val="Heading1 TOC"/>
    <w:basedOn w:val="Normal"/>
    <w:qFormat/>
    <w:rsid w:val="00E35C61"/>
    <w:pPr>
      <w:spacing w:before="240" w:after="120"/>
    </w:pPr>
    <w:rPr>
      <w:rFonts w:ascii="Times New Roman" w:hAnsi="Times New Roman"/>
      <w:b/>
      <w:sz w:val="32"/>
    </w:rPr>
  </w:style>
  <w:style w:type="paragraph" w:customStyle="1" w:styleId="Heading2TOC">
    <w:name w:val="Heading2 TOC"/>
    <w:basedOn w:val="Normal"/>
    <w:qFormat/>
    <w:rsid w:val="00E35C61"/>
    <w:pPr>
      <w:spacing w:before="240" w:after="60"/>
    </w:pPr>
    <w:rPr>
      <w:rFonts w:ascii="Times New Roman" w:hAnsi="Times New Roman"/>
      <w:b/>
      <w:sz w:val="28"/>
    </w:rPr>
  </w:style>
  <w:style w:type="character" w:customStyle="1" w:styleId="Underline">
    <w:name w:val="Underline"/>
    <w:basedOn w:val="DefaultParagraphFont"/>
    <w:qFormat/>
    <w:rsid w:val="00E35C61"/>
    <w:rPr>
      <w:u w:val="single"/>
    </w:rPr>
  </w:style>
  <w:style w:type="character" w:customStyle="1" w:styleId="BoldandItalics">
    <w:name w:val="Bold and Italics"/>
    <w:qFormat/>
    <w:rsid w:val="00E35C61"/>
    <w:rPr>
      <w:b/>
      <w:i/>
      <w:u w:val="none"/>
    </w:rPr>
  </w:style>
  <w:style w:type="paragraph" w:styleId="BalloonText">
    <w:name w:val="Balloon Text"/>
    <w:basedOn w:val="Normal"/>
    <w:link w:val="BalloonTextChar"/>
    <w:rsid w:val="00E35C61"/>
    <w:rPr>
      <w:rFonts w:ascii="Tahoma" w:hAnsi="Tahoma" w:cs="Tahoma"/>
      <w:sz w:val="16"/>
      <w:szCs w:val="16"/>
    </w:rPr>
  </w:style>
  <w:style w:type="character" w:customStyle="1" w:styleId="BalloonTextChar">
    <w:name w:val="Balloon Text Char"/>
    <w:basedOn w:val="DefaultParagraphFont"/>
    <w:link w:val="BalloonText"/>
    <w:rsid w:val="00E35C6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35C6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35C6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1616</Words>
  <Characters>10382</Characters>
  <Application>Microsoft Office Word</Application>
  <DocSecurity>0</DocSecurity>
  <Lines>353</Lines>
  <Paragraphs>244</Paragraphs>
  <ScaleCrop>false</ScaleCrop>
  <Company>Author-it Software Corporation Ltd.</Company>
  <LinksUpToDate>false</LinksUpToDate>
  <CharactersWithSpaces>11911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AVIW5022A Coordinate the removal of disabled aircraft</dc:title>
  <dc:subject>Approved</dc:subject>
  <dc:creator>Transport &amp; Logistics Industry Skills Council</dc:creator>
  <cp:keywords>Revision Number: 1</cp:keywords>
  <dc:description>Copyright © 1996-2007 Author-it Software Corporation Ltd., all rights reserved.</dc:description>
  <cp:lastModifiedBy>Windows User</cp:lastModifiedBy>
  <cp:revision>3</cp:revision>
  <dcterms:created xsi:type="dcterms:W3CDTF">2012-05-26T22:40:00Z</dcterms:created>
  <dcterms:modified xsi:type="dcterms:W3CDTF">2012-05-26T22:40:00Z</dcterms:modified>
</cp:coreProperties>
</file>