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AA1" w:rsidP="00C55AA1">
      <w:pPr>
        <w:pStyle w:val="Title"/>
      </w:pPr>
      <w:r>
        <w:fldChar w:fldCharType="begin"/>
      </w:r>
      <w:r>
        <w:instrText xml:space="preserve"> TITLE   \* MERGEFORMAT </w:instrText>
      </w:r>
      <w:r>
        <w:fldChar w:fldCharType="separate"/>
      </w:r>
      <w:r>
        <w:t>AVIW5018A Operate and manage aircraft systems</w:t>
      </w:r>
      <w:r>
        <w:fldChar w:fldCharType="end"/>
      </w:r>
    </w:p>
    <w:p w:rsidR="00C55AA1" w:rsidP="00C55AA1">
      <w:pPr>
        <w:pStyle w:val="Version"/>
        <w:sectPr w:rsidSect="00AC1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198F" w:rsidP="00AC198F">
      <w:pPr>
        <w:pStyle w:val="SuperHeading"/>
      </w:pPr>
      <w:r w:rsidRPr="00AC198F">
        <w:t>AVIW5018A Operate and manage aircraft systems</w:t>
      </w:r>
    </w:p>
    <w:p w:rsidR="00000000" w:rsidRPr="00AC198F" w:rsidP="00AC198F">
      <w:pPr>
        <w:pStyle w:val="SuperHeading"/>
      </w:pPr>
    </w:p>
    <w:p w:rsidR="00000000" w:rsidRPr="00AC198F" w:rsidP="00AC198F">
      <w:pPr>
        <w:pStyle w:val="Heading1"/>
      </w:pPr>
      <w:bookmarkStart w:id="1" w:name="O_61323"/>
      <w:bookmarkEnd w:id="1"/>
      <w:r w:rsidRPr="00AC198F">
        <w:t>Modification History</w:t>
      </w:r>
    </w:p>
    <w:p w:rsidR="00000000" w:rsidRPr="00AC198F" w:rsidP="00AC198F">
      <w:pPr>
        <w:pStyle w:val="BodyText"/>
      </w:pPr>
      <w:r w:rsidRPr="00AC198F">
        <w:t>Not applicable.</w:t>
      </w:r>
    </w:p>
    <w:p w:rsidR="00000000" w:rsidRPr="00AC198F" w:rsidP="00AC198F">
      <w:pPr>
        <w:pStyle w:val="AllowPageBreak"/>
      </w:pPr>
    </w:p>
    <w:p w:rsidR="00000000" w:rsidRPr="00AC198F" w:rsidP="00AC198F">
      <w:pPr>
        <w:pStyle w:val="Heading1"/>
      </w:pPr>
      <w:bookmarkStart w:id="2" w:name="O_61324"/>
      <w:bookmarkEnd w:id="2"/>
      <w:r w:rsidRPr="00AC198F">
        <w:t>Unit Descriptor</w:t>
      </w:r>
    </w:p>
    <w:tbl>
      <w:tblPr>
        <w:tblW w:w="9640" w:type="dxa"/>
        <w:tblLayout w:type="fixed"/>
        <w:tblCellMar>
          <w:left w:w="62" w:type="dxa"/>
          <w:right w:w="62" w:type="dxa"/>
        </w:tblCellMar>
        <w:tblLook w:val="0000"/>
      </w:tblPr>
      <w:tblGrid>
        <w:gridCol w:w="2978"/>
        <w:gridCol w:w="6662"/>
      </w:tblGrid>
      <w:tr w:rsidTr="00C55A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C198F" w:rsidP="00AC198F">
            <w:pPr>
              <w:pStyle w:val="BodyText"/>
            </w:pPr>
            <w:r w:rsidRPr="00AC198F">
              <w:t>This unit involves the skills and knowledge required to operate as pilot-in-command of an aircr</w:t>
            </w:r>
            <w:r w:rsidRPr="00AC198F">
              <w:t>aft during visual, instrument and night conditions. This includes operating and managing aircraft systems, sub-systems (equipment) and devices. Licensing, legislative, regulatory or certification requirements are applicable to this unit.</w:t>
            </w:r>
          </w:p>
        </w:tc>
      </w:tr>
    </w:tbl>
    <w:p w:rsidR="00000000" w:rsidRPr="00AC198F" w:rsidP="00AC198F">
      <w:pPr>
        <w:pStyle w:val="BodyText"/>
      </w:pPr>
    </w:p>
    <w:p w:rsidR="00000000" w:rsidRPr="00AC198F" w:rsidP="00AC198F">
      <w:pPr>
        <w:pStyle w:val="AllowPageBreak"/>
      </w:pPr>
    </w:p>
    <w:p w:rsidR="00000000" w:rsidRPr="00AC198F" w:rsidP="00AC198F">
      <w:pPr>
        <w:pStyle w:val="Heading1"/>
      </w:pPr>
      <w:bookmarkStart w:id="3" w:name="O_61325"/>
      <w:bookmarkEnd w:id="3"/>
      <w:r w:rsidRPr="00AC198F">
        <w:t>Application of the Unit</w:t>
      </w:r>
    </w:p>
    <w:tbl>
      <w:tblPr>
        <w:tblW w:w="9640" w:type="dxa"/>
        <w:tblLayout w:type="fixed"/>
        <w:tblCellMar>
          <w:left w:w="62" w:type="dxa"/>
          <w:right w:w="62" w:type="dxa"/>
        </w:tblCellMar>
        <w:tblLook w:val="0000"/>
      </w:tblPr>
      <w:tblGrid>
        <w:gridCol w:w="2978"/>
        <w:gridCol w:w="6662"/>
      </w:tblGrid>
      <w:tr w:rsidTr="00C55A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C198F" w:rsidP="00AC198F">
            <w:pPr>
              <w:pStyle w:val="BodyText"/>
            </w:pPr>
            <w:r w:rsidRPr="00AC198F">
              <w:t xml:space="preserve">Work must be carried out in compliance with the relevant licence and aircraft rating requirements of the Civil Aviation Safety Authority (CASA); relevant airspace control requirements and Visual Flight Rules </w:t>
            </w:r>
            <w:r w:rsidRPr="00AC198F">
              <w:t>(VFR) / Night Visual Flight Rules (NVFR) / Instrument Flight Rules (IFR); and aircraft control principles, regulations, safety codes, protocols and procedures required to operate and manage aircraft systems.</w:t>
            </w:r>
          </w:p>
          <w:p w:rsidR="00000000" w:rsidRPr="00AC198F" w:rsidP="00AC198F">
            <w:pPr>
              <w:pStyle w:val="BodyText"/>
            </w:pPr>
            <w:r w:rsidRPr="00AC198F">
              <w:t>Use for ADF Aviation is to be in accordance with</w:t>
            </w:r>
            <w:r w:rsidRPr="00AC198F">
              <w:t xml:space="preserve"> relevant Defence Orders and Instructions and applicable CASA compliance.</w:t>
            </w:r>
          </w:p>
          <w:p w:rsidR="00000000" w:rsidRPr="00AC198F" w:rsidP="00AC198F">
            <w:pPr>
              <w:pStyle w:val="BodyText"/>
            </w:pPr>
            <w:r w:rsidRPr="00AC198F">
              <w:t>Operations are conducted across a variety of operational contexts within the Australian aviation industry.</w:t>
            </w:r>
          </w:p>
          <w:p w:rsidR="00000000" w:rsidRPr="00AC198F" w:rsidP="00AC198F">
            <w:pPr>
              <w:pStyle w:val="BodyText"/>
            </w:pPr>
            <w:r w:rsidRPr="00AC198F">
              <w:t>Work is performed under limited supervision.</w:t>
            </w:r>
          </w:p>
          <w:p w:rsidR="00000000" w:rsidRPr="00AC198F" w:rsidP="00AC198F">
            <w:pPr>
              <w:pStyle w:val="BodyText"/>
            </w:pPr>
            <w:r w:rsidRPr="00AC198F">
              <w:t>This unit of competency is pac</w:t>
            </w:r>
            <w:r w:rsidRPr="00AC198F">
              <w:t>kaged at AQF V.</w:t>
            </w:r>
          </w:p>
        </w:tc>
      </w:tr>
    </w:tbl>
    <w:p w:rsidR="00000000" w:rsidRPr="00AC198F" w:rsidP="00AC198F">
      <w:pPr>
        <w:pStyle w:val="BodyText"/>
      </w:pPr>
    </w:p>
    <w:p w:rsidR="00000000" w:rsidRPr="00AC198F" w:rsidP="00AC198F">
      <w:pPr>
        <w:pStyle w:val="AllowPageBreak"/>
      </w:pPr>
    </w:p>
    <w:p w:rsidR="00000000" w:rsidRPr="00AC198F" w:rsidP="00AC198F">
      <w:pPr>
        <w:pStyle w:val="Heading1"/>
      </w:pPr>
      <w:bookmarkStart w:id="4" w:name="O_61326"/>
      <w:bookmarkEnd w:id="4"/>
      <w:r w:rsidRPr="00AC198F">
        <w:t>Licensing/Regulatory Information</w:t>
      </w:r>
    </w:p>
    <w:p w:rsidR="00000000" w:rsidRPr="00AC198F" w:rsidP="00AC198F">
      <w:pPr>
        <w:pStyle w:val="BodyText"/>
      </w:pPr>
      <w:r w:rsidRPr="00AC198F">
        <w:t>Not applicable.</w:t>
      </w:r>
    </w:p>
    <w:p w:rsidR="00000000" w:rsidRPr="00AC198F" w:rsidP="00AC198F">
      <w:pPr>
        <w:pStyle w:val="AllowPageBreak"/>
      </w:pPr>
    </w:p>
    <w:p w:rsidR="00000000" w:rsidRPr="00AC198F" w:rsidP="00AC198F">
      <w:pPr>
        <w:pStyle w:val="Heading1"/>
      </w:pPr>
      <w:bookmarkStart w:id="5" w:name="O_61327"/>
      <w:bookmarkEnd w:id="5"/>
      <w:r w:rsidRPr="00AC198F">
        <w:t>Pre-Requisites</w:t>
      </w:r>
    </w:p>
    <w:p w:rsidR="00000000" w:rsidRPr="00AC198F" w:rsidP="00AC198F">
      <w:pPr>
        <w:pStyle w:val="BodyText"/>
      </w:pPr>
      <w:r w:rsidRPr="00AC198F">
        <w:t>Not applicable.</w:t>
      </w:r>
    </w:p>
    <w:p w:rsidR="00000000" w:rsidRPr="00AC198F" w:rsidP="00AC198F">
      <w:pPr>
        <w:pStyle w:val="AllowPageBreak"/>
      </w:pPr>
    </w:p>
    <w:p w:rsidR="00000000" w:rsidRPr="00AC198F" w:rsidP="00AC198F">
      <w:pPr>
        <w:pStyle w:val="Heading1"/>
      </w:pPr>
      <w:bookmarkStart w:id="6" w:name="O_61328"/>
      <w:bookmarkEnd w:id="6"/>
      <w:r w:rsidRPr="00AC198F">
        <w:t>Employability Skills Information</w:t>
      </w:r>
    </w:p>
    <w:tbl>
      <w:tblPr>
        <w:tblW w:w="9640" w:type="dxa"/>
        <w:tblLayout w:type="fixed"/>
        <w:tblCellMar>
          <w:left w:w="62" w:type="dxa"/>
          <w:right w:w="62" w:type="dxa"/>
        </w:tblCellMar>
        <w:tblLook w:val="0000"/>
      </w:tblPr>
      <w:tblGrid>
        <w:gridCol w:w="2978"/>
        <w:gridCol w:w="6662"/>
      </w:tblGrid>
      <w:tr w:rsidTr="00C55A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C198F" w:rsidP="00AC198F">
            <w:pPr>
              <w:pStyle w:val="BodyText"/>
            </w:pPr>
            <w:r w:rsidRPr="00AC198F">
              <w:t>This unit contains employability skills.</w:t>
            </w:r>
          </w:p>
        </w:tc>
      </w:tr>
    </w:tbl>
    <w:p w:rsidR="00000000" w:rsidRPr="00AC198F" w:rsidP="00AC198F">
      <w:pPr>
        <w:pStyle w:val="BodyText"/>
      </w:pPr>
    </w:p>
    <w:p w:rsidR="00000000" w:rsidRPr="00AC198F" w:rsidP="00AC198F">
      <w:pPr>
        <w:pStyle w:val="AllowPageBreak"/>
      </w:pPr>
    </w:p>
    <w:p w:rsidR="00000000" w:rsidRPr="00AC198F" w:rsidP="00AC198F">
      <w:pPr>
        <w:pStyle w:val="Heading1"/>
      </w:pPr>
      <w:bookmarkStart w:id="7" w:name="O_61329"/>
      <w:bookmarkEnd w:id="7"/>
      <w:r w:rsidRPr="00AC198F">
        <w:t>Elements and Performance Criteria Pre-Content</w:t>
      </w:r>
    </w:p>
    <w:tbl>
      <w:tblPr>
        <w:tblW w:w="9640" w:type="dxa"/>
        <w:tblLayout w:type="fixed"/>
        <w:tblCellMar>
          <w:left w:w="62" w:type="dxa"/>
          <w:right w:w="62" w:type="dxa"/>
        </w:tblCellMar>
        <w:tblLook w:val="0000"/>
      </w:tblPr>
      <w:tblGrid>
        <w:gridCol w:w="2978"/>
        <w:gridCol w:w="6662"/>
      </w:tblGrid>
      <w:tr w:rsidTr="00C55A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C198F" w:rsidP="00AC198F">
            <w:pPr>
              <w:pStyle w:val="BodyText"/>
            </w:pPr>
            <w:r w:rsidRPr="00AC198F">
              <w:t>Performance criteria describe the required performance needed to demonstrate achievement of the element. Assessment of performance is to be cons</w:t>
            </w:r>
            <w:r w:rsidRPr="00AC198F">
              <w:t>istent with the evidence guide.</w:t>
            </w:r>
          </w:p>
        </w:tc>
      </w:tr>
    </w:tbl>
    <w:p w:rsidR="00000000" w:rsidRPr="00AC198F" w:rsidP="00AC198F">
      <w:pPr>
        <w:pStyle w:val="BodyText"/>
      </w:pPr>
    </w:p>
    <w:p w:rsidR="00000000" w:rsidRPr="00AC198F" w:rsidP="00AC198F">
      <w:pPr>
        <w:pStyle w:val="AllowPageBreak"/>
      </w:pPr>
    </w:p>
    <w:p w:rsidR="00000000" w:rsidRPr="00AC198F" w:rsidP="00AC198F">
      <w:pPr>
        <w:pStyle w:val="Heading1"/>
      </w:pPr>
      <w:bookmarkStart w:id="8" w:name="O_61330"/>
      <w:bookmarkEnd w:id="8"/>
      <w:r w:rsidRPr="00AC198F">
        <w:t>Elements and Performance Criteria</w:t>
      </w:r>
    </w:p>
    <w:tbl>
      <w:tblPr>
        <w:tblW w:w="9640" w:type="dxa"/>
        <w:tblLayout w:type="fixed"/>
        <w:tblCellMar>
          <w:left w:w="62" w:type="dxa"/>
          <w:right w:w="62" w:type="dxa"/>
        </w:tblCellMar>
        <w:tblLook w:val="0000"/>
      </w:tblPr>
      <w:tblGrid>
        <w:gridCol w:w="2978"/>
        <w:gridCol w:w="6662"/>
      </w:tblGrid>
      <w:tr w:rsidTr="00C55A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C198F" w:rsidP="00AC198F">
            <w:pPr>
              <w:pStyle w:val="BodyText"/>
            </w:pPr>
            <w:r w:rsidRPr="00AC198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PERFORMANCE CRITERIA</w:t>
            </w:r>
          </w:p>
        </w:tc>
      </w:tr>
      <w:tr w:rsidTr="00C55A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198F">
            <w:pPr>
              <w:pStyle w:val="List"/>
              <w:rPr>
                <w:lang w:val="en-NZ"/>
              </w:rPr>
            </w:pPr>
            <w:r w:rsidRPr="00AC198F">
              <w:rPr>
                <w:rStyle w:val="SpecialBold"/>
              </w:rPr>
              <w:t>1</w:t>
            </w:r>
            <w:r w:rsidRPr="00AC198F">
              <w:tab/>
            </w:r>
            <w:r w:rsidRPr="00AC198F">
              <w:rPr>
                <w:rStyle w:val="SpecialBold"/>
              </w:rPr>
              <w:t>Operate and manage aircraft systems during normal flight</w:t>
            </w:r>
          </w:p>
        </w:tc>
        <w:tc>
          <w:tcPr>
            <w:tcW w:w="6662" w:type="dxa"/>
            <w:tcBorders>
              <w:top w:val="nil"/>
              <w:left w:val="nil"/>
              <w:bottom w:val="nil"/>
              <w:right w:val="nil"/>
            </w:tcBorders>
            <w:tcMar>
              <w:top w:w="0" w:type="dxa"/>
              <w:left w:w="62" w:type="dxa"/>
              <w:bottom w:w="0" w:type="dxa"/>
              <w:right w:w="62" w:type="dxa"/>
            </w:tcMar>
          </w:tcPr>
          <w:p w:rsidR="00000000" w:rsidRPr="00AC198F" w:rsidP="00AC198F">
            <w:pPr>
              <w:pStyle w:val="List"/>
            </w:pPr>
            <w:r w:rsidRPr="00AC198F">
              <w:t>1.1</w:t>
            </w:r>
            <w:r w:rsidRPr="00AC198F">
              <w:tab/>
            </w:r>
            <w:r w:rsidRPr="00AC198F">
              <w:t>Aircraft systems, sub-systems (equipment) and devices applicable to the aircraft type are operated in accordance with manufacturer's Pilot Operator's Handbook(POH)/Flight Manual and company operations manual</w:t>
            </w:r>
          </w:p>
          <w:p w:rsidR="00000000" w:rsidRPr="00AC198F" w:rsidP="00AC198F">
            <w:pPr>
              <w:pStyle w:val="List"/>
            </w:pPr>
            <w:r w:rsidRPr="00AC198F">
              <w:t>1.2</w:t>
            </w:r>
            <w:r w:rsidRPr="00AC198F">
              <w:tab/>
              <w:t>Aircraft systems, sub-systems (equipment) an</w:t>
            </w:r>
            <w:r w:rsidRPr="00AC198F">
              <w:t>d devices are monitored using a systematic scan technique</w:t>
            </w:r>
          </w:p>
          <w:p w:rsidR="00000000" w:rsidRPr="00AC198F" w:rsidP="00AC198F">
            <w:pPr>
              <w:pStyle w:val="List"/>
            </w:pPr>
            <w:r w:rsidRPr="00AC198F">
              <w:t>1.3</w:t>
            </w:r>
            <w:r w:rsidRPr="00AC198F">
              <w:tab/>
              <w:t>Aircraft systems and flight environment information is analysed to identify actual and potential threats or errors</w:t>
            </w:r>
          </w:p>
          <w:p w:rsidR="00000000" w:rsidRPr="00AC198F" w:rsidP="00AC198F">
            <w:pPr>
              <w:pStyle w:val="List"/>
            </w:pPr>
            <w:r w:rsidRPr="00AC198F">
              <w:t>1.4</w:t>
            </w:r>
            <w:r w:rsidRPr="00AC198F">
              <w:tab/>
              <w:t>Automated aircraft systems are utilised to manage cockpit workload</w:t>
            </w:r>
          </w:p>
          <w:p w:rsidR="00000000" w:rsidP="00AC198F">
            <w:pPr>
              <w:pStyle w:val="List"/>
              <w:rPr>
                <w:lang w:val="en-NZ"/>
              </w:rPr>
            </w:pPr>
            <w:r w:rsidRPr="00AC198F">
              <w:t>1.5</w:t>
            </w:r>
            <w:r w:rsidRPr="00AC198F">
              <w:tab/>
              <w:t>Chec</w:t>
            </w:r>
            <w:r w:rsidRPr="00AC198F">
              <w:t>klist procedures are completed as appropriate to the aircraft system</w:t>
            </w:r>
          </w:p>
        </w:tc>
      </w:tr>
      <w:tr w:rsidTr="00C55A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198F">
            <w:pPr>
              <w:pStyle w:val="List"/>
              <w:rPr>
                <w:lang w:val="en-NZ"/>
              </w:rPr>
            </w:pPr>
            <w:r w:rsidRPr="00AC198F">
              <w:rPr>
                <w:rStyle w:val="SpecialBold"/>
              </w:rPr>
              <w:t>2</w:t>
            </w:r>
            <w:r w:rsidRPr="00AC198F">
              <w:tab/>
            </w:r>
            <w:r w:rsidRPr="00AC198F">
              <w:rPr>
                <w:rStyle w:val="SpecialBold"/>
              </w:rPr>
              <w:t>Manage aircraft systems during abnormal and emergency procedures</w:t>
            </w:r>
          </w:p>
        </w:tc>
        <w:tc>
          <w:tcPr>
            <w:tcW w:w="6662" w:type="dxa"/>
            <w:tcBorders>
              <w:top w:val="nil"/>
              <w:left w:val="nil"/>
              <w:bottom w:val="nil"/>
              <w:right w:val="nil"/>
            </w:tcBorders>
            <w:tcMar>
              <w:top w:w="0" w:type="dxa"/>
              <w:left w:w="62" w:type="dxa"/>
              <w:bottom w:w="0" w:type="dxa"/>
              <w:right w:w="62" w:type="dxa"/>
            </w:tcMar>
          </w:tcPr>
          <w:p w:rsidR="00000000" w:rsidRPr="00AC198F" w:rsidP="00AC198F">
            <w:pPr>
              <w:pStyle w:val="List"/>
            </w:pPr>
            <w:r w:rsidRPr="00AC198F">
              <w:t>2.1</w:t>
            </w:r>
            <w:r w:rsidRPr="00AC198F">
              <w:tab/>
              <w:t>Non-normal or emergency situations are recognised</w:t>
            </w:r>
          </w:p>
          <w:p w:rsidR="00000000" w:rsidRPr="00AC198F" w:rsidP="00AC198F">
            <w:pPr>
              <w:pStyle w:val="List"/>
            </w:pPr>
            <w:r w:rsidRPr="00AC198F">
              <w:t>2.2</w:t>
            </w:r>
            <w:r w:rsidRPr="00AC198F">
              <w:tab/>
              <w:t>Aircraft control is maintained</w:t>
            </w:r>
          </w:p>
          <w:p w:rsidR="00000000" w:rsidRPr="00AC198F" w:rsidP="00AC198F">
            <w:pPr>
              <w:pStyle w:val="List"/>
            </w:pPr>
            <w:r w:rsidRPr="00AC198F">
              <w:t>2.3</w:t>
            </w:r>
            <w:r w:rsidRPr="00AC198F">
              <w:tab/>
              <w:t>Affected aircraft system i</w:t>
            </w:r>
            <w:r w:rsidRPr="00AC198F">
              <w:t>s identified and confirmed</w:t>
            </w:r>
          </w:p>
          <w:p w:rsidR="00000000" w:rsidRPr="00AC198F" w:rsidP="00AC198F">
            <w:pPr>
              <w:pStyle w:val="List"/>
            </w:pPr>
            <w:r w:rsidRPr="00AC198F">
              <w:t>2.4</w:t>
            </w:r>
            <w:r w:rsidRPr="00AC198F">
              <w:tab/>
              <w:t>From memory, recall items are stated and performed in accordance manufacturer's Pilot Operator's Handbook(POH)/Flight Manual or company operations manual</w:t>
            </w:r>
          </w:p>
          <w:p w:rsidR="00000000" w:rsidRPr="00AC198F" w:rsidP="00AC198F">
            <w:pPr>
              <w:pStyle w:val="List"/>
            </w:pPr>
            <w:r w:rsidRPr="00AC198F">
              <w:t>2.5</w:t>
            </w:r>
            <w:r w:rsidRPr="00AC198F">
              <w:tab/>
              <w:t>Appropriate non-normal or emergency procedures are performed in acc</w:t>
            </w:r>
            <w:r w:rsidRPr="00AC198F">
              <w:t>ordance with relevant workplace and emergency procedures and regulatory requirements</w:t>
            </w:r>
          </w:p>
          <w:p w:rsidR="00000000" w:rsidRPr="00AC198F" w:rsidP="00AC198F">
            <w:pPr>
              <w:pStyle w:val="List"/>
            </w:pPr>
            <w:r w:rsidRPr="00AC198F">
              <w:t>2.6</w:t>
            </w:r>
            <w:r w:rsidRPr="00AC198F">
              <w:tab/>
              <w:t>Course of action is decided, implemented, evaluated and revised to achieve safest outcomes</w:t>
            </w:r>
          </w:p>
          <w:p w:rsidR="00000000" w:rsidRPr="00AC198F" w:rsidP="00AC198F">
            <w:pPr>
              <w:pStyle w:val="List"/>
            </w:pPr>
            <w:r w:rsidRPr="00AC198F">
              <w:t>2.7</w:t>
            </w:r>
            <w:r w:rsidRPr="00AC198F">
              <w:tab/>
              <w:t xml:space="preserve">Location and operation of emergency systems applicable to aircraft type </w:t>
            </w:r>
            <w:r w:rsidRPr="00AC198F">
              <w:t>are demonstrated and explained</w:t>
            </w:r>
          </w:p>
        </w:tc>
      </w:tr>
    </w:tbl>
    <w:p w:rsidR="00000000" w:rsidRPr="00AC198F" w:rsidP="00AC198F">
      <w:pPr>
        <w:pStyle w:val="BodyText"/>
      </w:pPr>
    </w:p>
    <w:p w:rsidR="00000000" w:rsidRPr="00AC198F" w:rsidP="00AC198F">
      <w:pPr>
        <w:pStyle w:val="AllowPageBreak"/>
      </w:pPr>
    </w:p>
    <w:p w:rsidR="00000000" w:rsidRPr="00AC198F" w:rsidP="00AC198F">
      <w:pPr>
        <w:pStyle w:val="Heading1"/>
      </w:pPr>
      <w:bookmarkStart w:id="9" w:name="O_61331"/>
      <w:bookmarkEnd w:id="9"/>
      <w:r w:rsidRPr="00AC198F">
        <w:t>Required Skills and Knowledge</w:t>
      </w:r>
    </w:p>
    <w:tbl>
      <w:tblPr>
        <w:tblW w:w="9640" w:type="dxa"/>
        <w:tblLayout w:type="fixed"/>
        <w:tblCellMar>
          <w:left w:w="62" w:type="dxa"/>
          <w:right w:w="62" w:type="dxa"/>
        </w:tblCellMar>
        <w:tblLook w:val="0000"/>
      </w:tblPr>
      <w:tblGrid>
        <w:gridCol w:w="9640"/>
      </w:tblGrid>
      <w:tr w:rsidTr="00C55AA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REQUIRED KNOWLEDGE AND SKILLS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This describes the essential knowledge and skills and their level required for this unit.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Required knowledge</w:t>
            </w:r>
            <w:r w:rsidRPr="00AC198F">
              <w: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Aircraft systems as applicable to aircraft rating/endorsement requirements may include: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Fuel system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use of a schematic diagram of the fuel system to explain layout and normal operating procedures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likely faults that may affect the fuel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operating procedures for the fuel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operation of fuel selector panel</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use of cross-feed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fuel-dumping procedures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full fuel capacity and fuel grade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normal, mi</w:t>
            </w:r>
            <w:r w:rsidRPr="00AC198F">
              <w:t>nimum and maximum fuel pressures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Hydraulic system (if applicable)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use of a schematic diagram of the hydraulic system to explain layout and normal operating procedures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likely faults that may affect the hydraulic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operating procedures for the hydraulic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units or services operated by hydraulics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type of hydraulic fluid, operating pressure and capacity of reservoir</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Electrical system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 xml:space="preserve">use of a schematic diagram of the electrical system </w:t>
            </w:r>
            <w:r w:rsidRPr="00AC198F">
              <w:t>to explain type(s) of electrical system (AC/DC)</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likely faults that may affect the electrical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operating procedures for the electrical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voltage and amperage of battery</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number and output of generators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methods of circuit protection</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location of fuses and circuit breakers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precautions to be taken when operating electrical service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instruments operated by electrics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Oil system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use of a schematic diagram of the oil system to explain functions of the oil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likely faults that may affect the oil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operating procedures for the oil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number of tanks, capacity and oil grade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oil sources of auxiliary syst</w:t>
            </w:r>
            <w:r w:rsidRPr="00AC198F">
              <w:t>ems such as CSU, propeller feathering if fitted</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normal, minimum and maximum oil pressure and temperature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operation of oil cooling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Autopilot (if applicable)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principles of operation of the autopilot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likely faults that may affect the autopilot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operating procedures for the autopilot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identification of power sources, voltage or pressure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procedure to determine gyros are operating normally</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procedure to engage autopilot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norm</w:t>
            </w:r>
            <w:r w:rsidRPr="00AC198F">
              <w:t>al and emergency procedure to disengage autopilot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limits of gyro units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Anti-icing and de-icing systems (if applicable)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method of de-icing aerofoils, propeller and carburettor</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heat or power source of de-icing/anti-icing equipment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anti-icing and de-icing system limitations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operation and control of the anti-icing and de-icing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likely faults that may affect the anti-icing and de-icing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operating procedures for the anti-icing and de-icing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Heating</w:t>
            </w:r>
            <w:r w:rsidRPr="00AC198F">
              <w:t>, ventilation and pressurisation systems (if applicable)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normal procedures to operate and control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likely faults that may affect the heating, ventilation and pressurisation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procedures for operation of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precautions to be complied with</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Pitot/static system including: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use of a schematic diagram to explain the layout and operation of the pitot/static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heating source of pitot system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operating procedure for pitot/static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methods of detecting pitot/static system problems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procedures to rectify static system problems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location of pitot and static pressure source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location of static drain points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Enhanced Ground Proximity Warning System/Terrain Awareness and</w:t>
            </w:r>
            <w:r w:rsidRPr="00AC198F">
              <w:t xml:space="preserve"> Warning System (EGPWS/TAWS)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identification and demonstration or explanation of the function of all cockpit EGPWS/TAWS controls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information the Terrain Awareness Display shows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warnings given by the fitted EGPWS/TAWS, including what e</w:t>
            </w:r>
            <w:r w:rsidRPr="00AC198F">
              <w:t>ach warning indicates is happening to the aircraft in flight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Traffic and Collision Avoidance Systems (TCAS)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surveillance and collision avoidance functions of TCAS II</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system limitations, selectivity and inhibits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b</w:t>
            </w:r>
            <w:r w:rsidRPr="00AC198F">
              <w:t>asic components of TCAS II</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identification and demonstration or explanation of the function of cockpit controls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TCAS II visual displays and symbology</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functions of audio alerts and annunciations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appropriate crew response to multiple TCAS II events, a</w:t>
            </w:r>
            <w:r w:rsidRPr="00AC198F">
              <w:t>nd parallel runway approach conflicts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recall of the radiotelephone procedures following a TCAS II alert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requirements for a written report of a TCAS II alert and to whom it must be submitted</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Pressurisation systems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pressurisation failure warning indications fitted to the aircraft type flown</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function of bleed air with respect to an aircraft pressurisation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procedure for manual control of cabin pressurisation applicable to the aircraft type flown</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 xml:space="preserve">recall of </w:t>
            </w:r>
            <w:r w:rsidRPr="00AC198F">
              <w:t>the maximum pressure differential for the aircraft type flown</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symptoms, indications and warnings that may indicate failure of the pressurisation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automatic depressurisation system operation procedures after landing</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physiological symptoms of hypoxia</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physical and psychological hazards that could occur during a rapid decompression</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cabin altitude above which supplementary oxygen must be used by crew and passengers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Retractable undercarriage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method</w:t>
            </w:r>
            <w:r w:rsidRPr="00AC198F">
              <w:t xml:space="preserve"> of preventing retraction of the undercarriage on the ground</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cockpit indications for undercarriage down and locked</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cockpit indications for undercarriage retracted</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emergency procedures to extend and lock the undercarriage down</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Suction system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use of a schematic diagram of the suction system to explain the function of the suction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source of suction pressure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normal operating pressure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instruments that are operated by suction pressure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warning system t</w:t>
            </w:r>
            <w:r w:rsidRPr="00AC198F">
              <w:t>o indicate suction pump failure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Automated systems (if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limitations of automated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 xml:space="preserve">operating procedures for systems such as: Flight Management System, auto throttle/engine </w:t>
            </w:r>
            <w:r w:rsidRPr="00AC198F">
              <w:t>control, Flight Director System, automated aircraft navigation systems, automated engine condition and monitoring system</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workload management procedures for utilising automated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warning systems/indicators to identify automated systems failure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w:t>
            </w:r>
            <w:r w:rsidRPr="00AC198F">
              <w:t>ircraft system checklists: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explanation of the normal system operating procedures of the aircraft systems, subsystems and devices used to operate the specific aircraft type including: use of published scans and checklists, immediate action items, warnings</w:t>
            </w:r>
            <w:r w:rsidRPr="00AC198F">
              <w:t>, limitations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198F" w:rsidP="00AC198F">
            <w:pPr>
              <w:pStyle w:val="BodyText"/>
            </w:pPr>
          </w:p>
          <w:p w:rsidR="00000000" w:rsidP="00AC198F">
            <w:pPr>
              <w:pStyle w:val="BodyText"/>
              <w:rPr>
                <w:lang w:val="en-NZ"/>
              </w:rPr>
            </w:pPr>
            <w:r w:rsidRPr="00AC198F">
              <w:rPr>
                <w:rStyle w:val="SpecialBold"/>
              </w:rPr>
              <w:t>Required skills</w:t>
            </w:r>
            <w:r w:rsidRPr="00AC198F">
              <w: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Perform systematic scan technique for monitoring aircraft systems, sub-systems (equipment) and devices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Operate manual and automated aircraft systems where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Interpret aircraft system displays (where applicable)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Undertake fault finding in aircraft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Use automated systems to manage workload</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Communicate effectively with others when operating and managing aircraft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Read and interpret instructi</w:t>
            </w:r>
            <w:r w:rsidRPr="00AC198F">
              <w:t>ons, regulations, procedures and other information relevant to operating and managing aircraft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Interpret and follow operational instructions and prioritise work</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Complete documentation related to operating and managing aircraft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Operate electronic communication equipment to required protocol</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Work collaboratively with others when operating and managing aircraft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Adapt appropriately to cultural differences in the workplace, including modes of behaviour and interactions wi</w:t>
            </w:r>
            <w:r w:rsidRPr="00AC198F">
              <w:t>th others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Promptly report and/or rectify any identified problems that may occur when operating and managing aircraft systems in accordance with regulatory requirements and workplace procedures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 xml:space="preserve">Implement contingency plans for unexpected events that may </w:t>
            </w:r>
            <w:r w:rsidRPr="00AC198F">
              <w:t>arise when operating and managing aircraft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Apply precautions and required action to minimise, control or eliminate hazards that may exist when operating and managing aircraft systems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Monitor and anticipate operational problems and hazards and take appropriate action</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Monitor work activities in terms of planned schedule</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Modify activities dependent on differing workplace contingencies, situations and environments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Work systematically</w:t>
            </w:r>
            <w:r w:rsidRPr="00AC198F">
              <w:t xml:space="preserve"> with required attention to detail without injury to self or others, or damage to goods or equipment</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Adapt to differences in equipment and operating environment in accordance with standard operating procedures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Select and use required personal protectiv</w:t>
            </w:r>
            <w:r w:rsidRPr="00AC198F">
              <w:t>e equipment conforming to industry and OH&amp;S standards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198F">
            <w:pPr>
              <w:pStyle w:val="ListBullet"/>
              <w:rPr>
                <w:lang w:val="en-NZ"/>
              </w:rPr>
            </w:pPr>
            <w:r w:rsidRPr="00AC198F">
              <w:t>Implement OH&amp;S procedures and relevant regulations</w:t>
            </w:r>
          </w:p>
        </w:tc>
      </w:tr>
      <w:tr w:rsidTr="00C55A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Identify and correctly use equipment required when operating and managing aircraft systems</w:t>
            </w:r>
          </w:p>
        </w:tc>
      </w:tr>
    </w:tbl>
    <w:p w:rsidR="00000000" w:rsidRPr="00AC198F" w:rsidP="00AC198F">
      <w:pPr>
        <w:pStyle w:val="BodyText"/>
      </w:pPr>
    </w:p>
    <w:p w:rsidR="00000000" w:rsidRPr="00AC198F" w:rsidP="00AC198F">
      <w:pPr>
        <w:pStyle w:val="AllowPageBreak"/>
      </w:pPr>
    </w:p>
    <w:p w:rsidR="00000000" w:rsidRPr="00AC198F" w:rsidP="00AC198F">
      <w:pPr>
        <w:pStyle w:val="Heading1"/>
      </w:pPr>
      <w:bookmarkStart w:id="10" w:name="O_61332"/>
      <w:bookmarkEnd w:id="10"/>
      <w:r w:rsidRPr="00AC198F">
        <w:t>Evidence Guide</w:t>
      </w:r>
    </w:p>
    <w:tbl>
      <w:tblPr>
        <w:tblW w:w="9499" w:type="dxa"/>
        <w:tblLayout w:type="fixed"/>
        <w:tblCellMar>
          <w:left w:w="62" w:type="dxa"/>
          <w:right w:w="62" w:type="dxa"/>
        </w:tblCellMar>
        <w:tblLook w:val="0000"/>
      </w:tblPr>
      <w:tblGrid>
        <w:gridCol w:w="3524"/>
        <w:gridCol w:w="5975"/>
      </w:tblGrid>
      <w:tr w:rsidTr="00C55AA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EVIDENCE GUIDE</w:t>
            </w:r>
          </w:p>
        </w:tc>
      </w:tr>
      <w:tr w:rsidTr="00C55AA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The Evidence Guide provides advice on assessment and must be read in conjunction with the performance criteria, required knowledge and skills, the range statement and the assessment guidelines for this Training Package.</w:t>
            </w:r>
          </w:p>
        </w:tc>
      </w:tr>
      <w:tr w:rsidTr="00C55A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Critical aspects for assessment an</w:t>
            </w:r>
            <w:r w:rsidRPr="00AC198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 xml:space="preserve">The evidence required to demonstrate competency in this unit must be relevant to </w:t>
            </w:r>
            <w:r w:rsidRPr="00AC198F">
              <w:t>and satisfy all of the requirements of the elements and performance criteria of this unit and include demonstration of applying:</w:t>
            </w:r>
          </w:p>
          <w:p w:rsidR="00000000" w:rsidRPr="00AC198F" w:rsidP="00AC198F">
            <w:pPr>
              <w:pStyle w:val="ListBullet"/>
            </w:pPr>
            <w:r w:rsidRPr="00AC198F">
              <w:t>the underpinning knowledge and skills</w:t>
            </w:r>
          </w:p>
          <w:p w:rsidR="00000000" w:rsidRPr="00AC198F" w:rsidP="00AC198F">
            <w:pPr>
              <w:pStyle w:val="ListBullet"/>
            </w:pPr>
            <w:r w:rsidRPr="00AC198F">
              <w:t>relevant legislation and workplace procedures</w:t>
            </w:r>
          </w:p>
          <w:p w:rsidR="00000000" w:rsidP="00AC198F">
            <w:pPr>
              <w:pStyle w:val="ListBullet"/>
              <w:rPr>
                <w:lang w:val="en-NZ"/>
              </w:rPr>
            </w:pPr>
            <w:r w:rsidRPr="00AC198F">
              <w:t>other relevant aspects of the range stateme</w:t>
            </w:r>
            <w:r w:rsidRPr="00AC198F">
              <w:t>nt</w:t>
            </w:r>
          </w:p>
        </w:tc>
      </w:tr>
      <w:tr w:rsidTr="00C55A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Performance is demonstrated consistently over a period of time and in a suitable range of contexts</w:t>
            </w:r>
          </w:p>
          <w:p w:rsidR="00000000" w:rsidRPr="00AC198F" w:rsidP="00AC198F">
            <w:pPr>
              <w:pStyle w:val="ListBullet"/>
            </w:pPr>
            <w:r w:rsidRPr="00AC198F">
              <w:t>Resources for assessment include:</w:t>
            </w:r>
          </w:p>
          <w:p w:rsidR="00000000" w:rsidRPr="00AC198F" w:rsidP="00AC198F">
            <w:pPr>
              <w:pStyle w:val="ListBullet"/>
            </w:pPr>
            <w:r w:rsidRPr="00AC198F">
              <w:t>a range of relevant exercises, case studies and/or other simulated pr</w:t>
            </w:r>
            <w:r w:rsidRPr="00AC198F">
              <w:t>actical and knowledge assessment, and/or</w:t>
            </w:r>
          </w:p>
          <w:p w:rsidR="00000000" w:rsidRPr="00AC198F" w:rsidP="00AC198F">
            <w:pPr>
              <w:pStyle w:val="ListBullet"/>
            </w:pPr>
            <w:r w:rsidRPr="00AC198F">
              <w:t>access to an appropriate range of relevant operational situations in the workplace</w:t>
            </w:r>
          </w:p>
          <w:p w:rsidR="00000000" w:rsidRPr="00AC198F" w:rsidP="00AC198F">
            <w:pPr>
              <w:pStyle w:val="ListBullet"/>
            </w:pPr>
            <w:r w:rsidRPr="00AC198F">
              <w:t>In both real and simulated environments, access is required to:</w:t>
            </w:r>
          </w:p>
          <w:p w:rsidR="00000000" w:rsidRPr="00AC198F" w:rsidP="00AC198F">
            <w:pPr>
              <w:pStyle w:val="ListBullet"/>
            </w:pPr>
            <w:r w:rsidRPr="00AC198F">
              <w:t>relevant and appropriate materials and equipment, and</w:t>
            </w:r>
          </w:p>
          <w:p w:rsidR="00000000" w:rsidP="00AC198F">
            <w:pPr>
              <w:pStyle w:val="ListBullet"/>
              <w:rPr>
                <w:lang w:val="en-NZ"/>
              </w:rPr>
            </w:pPr>
            <w:r w:rsidRPr="00AC198F">
              <w:t>applicable doc</w:t>
            </w:r>
            <w:r w:rsidRPr="00AC198F">
              <w:t>umentation including workplace procedures, regulations, codes of practice and operation manuals</w:t>
            </w:r>
          </w:p>
        </w:tc>
      </w:tr>
      <w:tr w:rsidTr="00C55A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Assessment of this unit must be undertaken by a registered training organisation</w:t>
            </w:r>
          </w:p>
          <w:p w:rsidR="00000000" w:rsidRPr="00AC198F" w:rsidP="00AC198F">
            <w:pPr>
              <w:pStyle w:val="ListBullet"/>
            </w:pPr>
            <w:r w:rsidRPr="00AC198F">
              <w:t>As a minimum, assessment of knowledge must be conducted through appropriate written/oral tests</w:t>
            </w:r>
          </w:p>
          <w:p w:rsidR="00000000" w:rsidRPr="00AC198F" w:rsidP="00AC198F">
            <w:pPr>
              <w:pStyle w:val="ListBullet"/>
            </w:pPr>
            <w:r w:rsidRPr="00AC198F">
              <w:t>Practical assessment must occur:</w:t>
            </w:r>
          </w:p>
          <w:p w:rsidR="00000000" w:rsidRPr="00AC198F" w:rsidP="00AC198F">
            <w:pPr>
              <w:pStyle w:val="ListBullet"/>
            </w:pPr>
            <w:r w:rsidRPr="00AC198F">
              <w:t>through activities in an appropriately simulated environment at the registered training organisation, and/or</w:t>
            </w:r>
          </w:p>
          <w:p w:rsidR="00000000" w:rsidRPr="00AC198F" w:rsidP="00AC198F">
            <w:pPr>
              <w:pStyle w:val="ListBullet"/>
            </w:pPr>
            <w:r w:rsidRPr="00AC198F">
              <w:t>in an appropriate r</w:t>
            </w:r>
            <w:r w:rsidRPr="00AC198F">
              <w:t>ange of situations in the workplace</w:t>
            </w:r>
          </w:p>
        </w:tc>
      </w:tr>
    </w:tbl>
    <w:p w:rsidR="00000000" w:rsidRPr="00AC198F" w:rsidP="00AC198F">
      <w:pPr>
        <w:pStyle w:val="BodyText"/>
      </w:pPr>
    </w:p>
    <w:p w:rsidR="00000000" w:rsidRPr="00AC198F" w:rsidP="00AC198F">
      <w:pPr>
        <w:pStyle w:val="AllowPageBreak"/>
      </w:pPr>
    </w:p>
    <w:p w:rsidR="00000000" w:rsidRPr="00AC198F" w:rsidP="00AC198F">
      <w:pPr>
        <w:pStyle w:val="Heading1"/>
      </w:pPr>
      <w:bookmarkStart w:id="11" w:name="O_61333"/>
      <w:bookmarkEnd w:id="11"/>
      <w:r w:rsidRPr="00AC198F">
        <w:t>Range Statement</w:t>
      </w:r>
    </w:p>
    <w:tbl>
      <w:tblPr>
        <w:tblW w:w="9640" w:type="dxa"/>
        <w:tblLayout w:type="fixed"/>
        <w:tblCellMar>
          <w:left w:w="62" w:type="dxa"/>
          <w:right w:w="62" w:type="dxa"/>
        </w:tblCellMar>
        <w:tblLook w:val="0000"/>
      </w:tblPr>
      <w:tblGrid>
        <w:gridCol w:w="3486"/>
        <w:gridCol w:w="6154"/>
      </w:tblGrid>
      <w:tr w:rsidTr="00C55AA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RANGE STATEMENT</w:t>
            </w:r>
            <w:r w:rsidRPr="00AC198F">
              <w:t xml:space="preserve"> </w:t>
            </w:r>
          </w:p>
        </w:tc>
      </w:tr>
      <w:tr w:rsidTr="00C55AA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The range statement relates to the unit of competency as a whole. It allows for different work environments and situations that may affect performance.</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VFR</w:t>
            </w:r>
          </w:p>
          <w:p w:rsidR="00000000" w:rsidRPr="00AC198F" w:rsidP="00AC198F">
            <w:pPr>
              <w:pStyle w:val="ListBullet"/>
            </w:pPr>
            <w:r w:rsidRPr="00AC198F">
              <w:t>NVFR</w:t>
            </w:r>
          </w:p>
          <w:p w:rsidR="00000000" w:rsidRPr="00AC198F" w:rsidP="00AC198F">
            <w:pPr>
              <w:pStyle w:val="ListBullet"/>
            </w:pPr>
            <w:r w:rsidRPr="00AC198F">
              <w:t>IMC</w:t>
            </w:r>
          </w:p>
          <w:p w:rsidR="00000000" w:rsidP="00AC198F">
            <w:pPr>
              <w:pStyle w:val="ListBullet"/>
              <w:rPr>
                <w:lang w:val="en-NZ"/>
              </w:rPr>
            </w:pPr>
            <w:r w:rsidRPr="00AC198F">
              <w:t>VMC with simulated IMC conditions</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single engine aircraft</w:t>
            </w:r>
          </w:p>
          <w:p w:rsidR="00000000" w:rsidRPr="00AC198F" w:rsidP="00AC198F">
            <w:pPr>
              <w:pStyle w:val="ListBullet"/>
            </w:pPr>
            <w:r w:rsidRPr="00AC198F">
              <w:t>multi engine aircraft</w:t>
            </w:r>
          </w:p>
          <w:p w:rsidR="00000000" w:rsidRPr="00AC198F" w:rsidP="00AC198F">
            <w:pPr>
              <w:pStyle w:val="ListBullet"/>
            </w:pPr>
            <w:r w:rsidRPr="00AC198F">
              <w:t>synthetic training device approved by the relevant authority</w:t>
            </w:r>
          </w:p>
          <w:p w:rsidR="00000000" w:rsidRPr="00AC198F" w:rsidP="00AC198F">
            <w:pPr>
              <w:pStyle w:val="ListBullet"/>
            </w:pPr>
            <w:r w:rsidRPr="00AC198F">
              <w:t>variable air traffic conditions</w:t>
            </w:r>
          </w:p>
          <w:p w:rsidR="00000000" w:rsidRPr="00AC198F" w:rsidP="00AC198F">
            <w:pPr>
              <w:pStyle w:val="ListBullet"/>
            </w:pPr>
            <w:r w:rsidRPr="00AC198F">
              <w:t>variable weather conditions</w:t>
            </w:r>
          </w:p>
          <w:p w:rsidR="00000000" w:rsidRPr="00AC198F" w:rsidP="00AC198F">
            <w:pPr>
              <w:pStyle w:val="ListBullet"/>
            </w:pPr>
            <w:r w:rsidRPr="00AC198F">
              <w:t>variable flight situations</w:t>
            </w:r>
          </w:p>
          <w:p w:rsidR="00000000" w:rsidRPr="00AC198F" w:rsidP="00AC198F">
            <w:pPr>
              <w:pStyle w:val="ListBullet"/>
            </w:pPr>
            <w:r w:rsidRPr="00AC198F">
              <w:t>abnormal situations</w:t>
            </w:r>
          </w:p>
          <w:p w:rsidR="00000000" w:rsidP="00AC198F">
            <w:pPr>
              <w:pStyle w:val="ListBullet"/>
              <w:rPr>
                <w:lang w:val="en-NZ"/>
              </w:rPr>
            </w:pPr>
            <w:r w:rsidRPr="00AC198F">
              <w:t>classes of airspace as designated by the Civil Aviation Safety Authority</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Aircraft may include: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fixed wing</w:t>
            </w:r>
          </w:p>
          <w:p w:rsidR="00000000" w:rsidRPr="00AC198F" w:rsidP="00AC198F">
            <w:pPr>
              <w:pStyle w:val="ListBullet"/>
            </w:pPr>
            <w:r w:rsidRPr="00AC198F">
              <w:t>helicopter</w:t>
            </w:r>
          </w:p>
          <w:p w:rsidR="00000000" w:rsidP="00AC198F">
            <w:pPr>
              <w:pStyle w:val="ListBullet"/>
              <w:rPr>
                <w:lang w:val="en-NZ"/>
              </w:rPr>
            </w:pPr>
            <w:r w:rsidRPr="00AC198F">
              <w:t>other commercial or military aircraft</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Crew may include: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single pilot</w:t>
            </w:r>
          </w:p>
          <w:p w:rsidR="00000000" w:rsidP="00AC198F">
            <w:pPr>
              <w:pStyle w:val="ListBullet"/>
              <w:rPr>
                <w:lang w:val="en-NZ"/>
              </w:rPr>
            </w:pPr>
            <w:r w:rsidRPr="00AC198F">
              <w:t>multi crew</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Instruments may be: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flight instruments suitable flight</w:t>
            </w:r>
          </w:p>
          <w:p w:rsidR="00000000" w:rsidP="00AC198F">
            <w:pPr>
              <w:pStyle w:val="ListBullet"/>
              <w:rPr>
                <w:lang w:val="en-NZ"/>
              </w:rPr>
            </w:pPr>
            <w:r w:rsidRPr="00AC198F">
              <w:t>head up display suitable flight</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local noise abatement requirements and curfews</w:t>
            </w:r>
          </w:p>
          <w:p w:rsidR="00000000" w:rsidP="00AC198F">
            <w:pPr>
              <w:pStyle w:val="ListBullet"/>
              <w:rPr>
                <w:lang w:val="en-NZ"/>
              </w:rPr>
            </w:pPr>
            <w:r w:rsidRPr="00AC198F">
              <w:t>airspace endorsements</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as designat</w:t>
            </w:r>
            <w:r w:rsidRPr="00AC198F">
              <w:t>ed by the regulator</w:t>
            </w:r>
          </w:p>
          <w:p w:rsidR="00000000" w:rsidRPr="00AC198F" w:rsidP="00AC198F">
            <w:pPr>
              <w:pStyle w:val="ListBullet"/>
            </w:pPr>
            <w:r w:rsidRPr="00AC198F">
              <w:t>restricted and danger areas</w:t>
            </w:r>
          </w:p>
          <w:p w:rsidR="00000000" w:rsidRPr="00AC198F" w:rsidP="00AC198F">
            <w:pPr>
              <w:pStyle w:val="ListBullet"/>
            </w:pPr>
            <w:r w:rsidRPr="00AC198F">
              <w:t>military control zones</w:t>
            </w:r>
          </w:p>
          <w:p w:rsidR="00000000" w:rsidP="00AC198F">
            <w:pPr>
              <w:pStyle w:val="ListBullet"/>
              <w:rPr>
                <w:lang w:val="en-NZ"/>
              </w:rPr>
            </w:pPr>
            <w:r w:rsidRPr="00AC198F">
              <w:t>Air Defence Identification Zones</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Conditions may include: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a method of simulating IMC</w:t>
            </w:r>
          </w:p>
          <w:p w:rsidR="00000000" w:rsidRPr="00AC198F" w:rsidP="00AC198F">
            <w:pPr>
              <w:pStyle w:val="ListBullet"/>
            </w:pPr>
            <w:r w:rsidRPr="00AC198F">
              <w:t>simulated icing conditions</w:t>
            </w:r>
          </w:p>
          <w:p w:rsidR="00000000" w:rsidRPr="00AC198F" w:rsidP="00AC198F">
            <w:pPr>
              <w:pStyle w:val="ListBullet"/>
            </w:pPr>
            <w:r w:rsidRPr="00AC198F">
              <w:t>moderate turbulence</w:t>
            </w:r>
          </w:p>
          <w:p w:rsidR="00000000" w:rsidRPr="00AC198F" w:rsidP="00AC198F">
            <w:pPr>
              <w:pStyle w:val="ListBullet"/>
            </w:pPr>
            <w:r w:rsidRPr="00AC198F">
              <w:t>simulated hazardous weather</w:t>
            </w:r>
          </w:p>
          <w:p w:rsidR="00000000" w:rsidRPr="00AC198F" w:rsidP="00AC198F">
            <w:pPr>
              <w:pStyle w:val="ListBullet"/>
            </w:pPr>
            <w:r w:rsidRPr="00AC198F">
              <w:t>Autopilot/Flight Director</w:t>
            </w:r>
          </w:p>
          <w:p w:rsidR="00000000" w:rsidRPr="00AC198F" w:rsidP="00AC198F">
            <w:pPr>
              <w:pStyle w:val="ListBullet"/>
            </w:pPr>
            <w:r w:rsidRPr="00AC198F">
              <w:t>FMS/other NAV system</w:t>
            </w:r>
          </w:p>
          <w:p w:rsidR="00000000" w:rsidP="00AC198F">
            <w:pPr>
              <w:pStyle w:val="ListBullet"/>
              <w:rPr>
                <w:lang w:val="en-NZ"/>
              </w:rPr>
            </w:pPr>
            <w:r w:rsidRPr="00AC198F">
              <w:t>simulation of emergency and abnormal procedures</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company procedures</w:t>
            </w:r>
          </w:p>
          <w:p w:rsidR="00000000" w:rsidRPr="00AC198F" w:rsidP="00AC198F">
            <w:pPr>
              <w:pStyle w:val="ListBullet"/>
            </w:pPr>
            <w:r w:rsidRPr="00AC198F">
              <w:t>enterprise procedures</w:t>
            </w:r>
          </w:p>
          <w:p w:rsidR="00000000" w:rsidRPr="00AC198F" w:rsidP="00AC198F">
            <w:pPr>
              <w:pStyle w:val="ListBullet"/>
            </w:pPr>
            <w:r w:rsidRPr="00AC198F">
              <w:t>organisational procedures</w:t>
            </w:r>
          </w:p>
          <w:p w:rsidR="00000000" w:rsidRPr="00AC198F" w:rsidP="00AC198F">
            <w:pPr>
              <w:pStyle w:val="ListBullet"/>
            </w:pPr>
            <w:r w:rsidRPr="00AC198F">
              <w:t>established procedures</w:t>
            </w:r>
          </w:p>
          <w:p w:rsidR="00000000" w:rsidP="00AC198F">
            <w:pPr>
              <w:pStyle w:val="ListBullet"/>
              <w:rPr>
                <w:lang w:val="en-NZ"/>
              </w:rPr>
            </w:pPr>
            <w:r w:rsidRPr="00AC198F">
              <w:t>standard operating procedures</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relevant sections of Civil Aviation Safety Regulations and Civil Aviation Orders</w:t>
            </w:r>
          </w:p>
          <w:p w:rsidR="00000000" w:rsidRPr="00AC198F" w:rsidP="00AC198F">
            <w:pPr>
              <w:pStyle w:val="ListBullet"/>
            </w:pPr>
            <w:r w:rsidRPr="00AC198F">
              <w:t>in Defence context, relevant Defence Orders and Instruction</w:t>
            </w:r>
            <w:r w:rsidRPr="00AC198F">
              <w:t>s</w:t>
            </w:r>
          </w:p>
          <w:p w:rsidR="00000000" w:rsidRPr="00AC198F" w:rsidP="00AC198F">
            <w:pPr>
              <w:pStyle w:val="ListBullet"/>
            </w:pPr>
            <w:r w:rsidRPr="00AC198F">
              <w:t>Flight Manual/Pilot's Operating Handbook (POH)</w:t>
            </w:r>
          </w:p>
          <w:p w:rsidR="00000000" w:rsidRPr="00AC198F" w:rsidP="00AC198F">
            <w:pPr>
              <w:pStyle w:val="ListBullet"/>
            </w:pPr>
            <w:r w:rsidRPr="00AC198F">
              <w:t>Manual of Standards - Pilot Licensing (MOS-PL)</w:t>
            </w:r>
          </w:p>
          <w:p w:rsidR="00000000" w:rsidRPr="00AC198F" w:rsidP="00AC198F">
            <w:pPr>
              <w:pStyle w:val="ListBullet"/>
            </w:pPr>
            <w:r w:rsidRPr="00AC198F">
              <w:t>Aeronautical Information Publication (AIP)</w:t>
            </w:r>
          </w:p>
          <w:p w:rsidR="00000000" w:rsidRPr="00AC198F" w:rsidP="00AC198F">
            <w:pPr>
              <w:pStyle w:val="ListBullet"/>
            </w:pPr>
            <w:r w:rsidRPr="00AC198F">
              <w:t>En Route Supplement Australia (ERSA)</w:t>
            </w:r>
          </w:p>
          <w:p w:rsidR="00000000" w:rsidRPr="00AC198F" w:rsidP="00AC198F">
            <w:pPr>
              <w:pStyle w:val="ListBullet"/>
            </w:pPr>
            <w:r w:rsidRPr="00AC198F">
              <w:t>charts</w:t>
            </w:r>
          </w:p>
          <w:p w:rsidR="00000000" w:rsidRPr="00AC198F" w:rsidP="00AC198F">
            <w:pPr>
              <w:pStyle w:val="ListBullet"/>
            </w:pPr>
            <w:r w:rsidRPr="00AC198F">
              <w:t>operations manuals</w:t>
            </w:r>
          </w:p>
          <w:p w:rsidR="00000000" w:rsidRPr="00AC198F" w:rsidP="00AC198F">
            <w:pPr>
              <w:pStyle w:val="ListBullet"/>
            </w:pPr>
            <w:r w:rsidRPr="00AC198F">
              <w:t>approved checklists</w:t>
            </w:r>
          </w:p>
          <w:p w:rsidR="00000000" w:rsidRPr="00AC198F" w:rsidP="00AC198F">
            <w:pPr>
              <w:pStyle w:val="ListBullet"/>
            </w:pPr>
            <w:r w:rsidRPr="00AC198F">
              <w:t>workplace procedures and instructions and job specification</w:t>
            </w:r>
          </w:p>
          <w:p w:rsidR="00000000" w:rsidRPr="00AC198F" w:rsidP="00AC198F">
            <w:pPr>
              <w:pStyle w:val="ListBullet"/>
            </w:pPr>
            <w:r w:rsidRPr="00AC198F">
              <w:t>induction and training materials</w:t>
            </w:r>
          </w:p>
          <w:p w:rsidR="00000000" w:rsidP="00AC198F">
            <w:pPr>
              <w:pStyle w:val="ListBullet"/>
              <w:rPr>
                <w:lang w:val="en-NZ"/>
              </w:rPr>
            </w:pPr>
            <w:r w:rsidRPr="00AC198F">
              <w:t>conditions of service, legislation and industrial agreements including workplace agreements and awards</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releva</w:t>
            </w:r>
            <w:r w:rsidRPr="00AC198F">
              <w:t>nt Civil Aviation Safety Regulations and Civil Aviation Orders</w:t>
            </w:r>
          </w:p>
          <w:p w:rsidR="00000000" w:rsidRPr="00AC198F" w:rsidP="00AC198F">
            <w:pPr>
              <w:pStyle w:val="ListBullet"/>
            </w:pPr>
            <w:r w:rsidRPr="00AC198F">
              <w:t>in Defence context, relevant Defence Orders and Instructions</w:t>
            </w:r>
          </w:p>
          <w:p w:rsidR="00000000" w:rsidRPr="00AC198F" w:rsidP="00AC198F">
            <w:pPr>
              <w:pStyle w:val="ListBullet"/>
            </w:pPr>
            <w:r w:rsidRPr="00AC198F">
              <w:t>relevant state/territory OH&amp;S legislation</w:t>
            </w:r>
          </w:p>
          <w:p w:rsidR="00000000" w:rsidRPr="00AC198F" w:rsidP="00AC198F">
            <w:pPr>
              <w:pStyle w:val="ListBullet"/>
            </w:pPr>
            <w:r w:rsidRPr="00AC198F">
              <w:t>relevant state/territory environmental protection legislation</w:t>
            </w:r>
          </w:p>
          <w:p w:rsidR="00000000" w:rsidP="00AC198F">
            <w:pPr>
              <w:pStyle w:val="ListBullet"/>
              <w:rPr>
                <w:lang w:val="en-NZ"/>
              </w:rPr>
            </w:pPr>
            <w:r w:rsidRPr="00AC198F">
              <w:t>relevant Australian Standard</w:t>
            </w:r>
            <w:r w:rsidRPr="00AC198F">
              <w:t>s</w:t>
            </w:r>
          </w:p>
        </w:tc>
      </w:tr>
      <w:tr w:rsidTr="00C55A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AC198F" w:rsidP="00AC198F">
            <w:pPr>
              <w:pStyle w:val="ListBullet"/>
            </w:pPr>
            <w:r w:rsidRPr="00AC198F">
              <w:t>relevant licence and aircraft rating requirements of the Civil Aviation Safety Authority (CASA) such as:</w:t>
            </w:r>
          </w:p>
          <w:p w:rsidR="00000000" w:rsidRPr="00AC198F" w:rsidP="00AC198F">
            <w:pPr>
              <w:pStyle w:val="ListBullet"/>
            </w:pPr>
            <w:r w:rsidRPr="00AC198F">
              <w:t>Manual of Standards</w:t>
            </w:r>
          </w:p>
          <w:p w:rsidR="00000000" w:rsidRPr="00AC198F" w:rsidP="00AC198F">
            <w:pPr>
              <w:pStyle w:val="ListBullet"/>
            </w:pPr>
            <w:r w:rsidRPr="00AC198F">
              <w:t>relevant Defence documentation such as:</w:t>
            </w:r>
          </w:p>
          <w:p w:rsidR="00000000" w:rsidRPr="00AC198F" w:rsidP="00AC198F">
            <w:pPr>
              <w:pStyle w:val="ListBullet"/>
            </w:pPr>
            <w:r w:rsidRPr="00AC198F">
              <w:t>Defence Orders and Instructions</w:t>
            </w:r>
          </w:p>
          <w:p w:rsidR="00000000" w:rsidRPr="00AC198F" w:rsidP="00AC198F">
            <w:pPr>
              <w:pStyle w:val="ListBullet"/>
            </w:pPr>
            <w:r w:rsidRPr="00AC198F">
              <w:t>approved curricula and training documentation</w:t>
            </w:r>
          </w:p>
        </w:tc>
      </w:tr>
    </w:tbl>
    <w:p w:rsidR="00C55AA1" w:rsidP="00AC198F">
      <w:pPr>
        <w:pStyle w:val="BodyText"/>
      </w:pPr>
    </w:p>
    <w:p w:rsidR="00C55AA1" w:rsidP="00AC198F">
      <w:pPr>
        <w:pStyle w:val="BodyText"/>
      </w:pPr>
    </w:p>
    <w:p w:rsidR="00000000" w:rsidRPr="00AC198F" w:rsidP="00AC198F">
      <w:pPr>
        <w:pStyle w:val="Heading1"/>
      </w:pPr>
      <w:bookmarkStart w:id="12" w:name="O_61334"/>
      <w:bookmarkEnd w:id="12"/>
      <w:r w:rsidRPr="00AC198F">
        <w:t>Unit Sector(s)</w:t>
      </w:r>
    </w:p>
    <w:p w:rsidR="00000000" w:rsidRPr="00AC198F" w:rsidP="00AC198F">
      <w:pPr>
        <w:pStyle w:val="BodyText"/>
      </w:pPr>
      <w:r w:rsidRPr="00AC198F">
        <w:t>Not applicable.</w:t>
      </w:r>
    </w:p>
    <w:p w:rsidR="00000000" w:rsidRPr="00AC198F" w:rsidP="00AC198F">
      <w:pPr>
        <w:pStyle w:val="AllowPageBreak"/>
      </w:pPr>
    </w:p>
    <w:p w:rsidR="00000000" w:rsidRPr="00AC198F" w:rsidP="00AC198F">
      <w:pPr>
        <w:pStyle w:val="Heading1"/>
      </w:pPr>
      <w:bookmarkStart w:id="13" w:name="O_153568"/>
      <w:bookmarkEnd w:id="13"/>
      <w:r w:rsidRPr="00AC198F">
        <w:t>Competency field</w:t>
      </w:r>
    </w:p>
    <w:tbl>
      <w:tblPr>
        <w:tblW w:w="9640" w:type="dxa"/>
        <w:tblLayout w:type="fixed"/>
        <w:tblCellMar>
          <w:left w:w="62" w:type="dxa"/>
          <w:right w:w="62" w:type="dxa"/>
        </w:tblCellMar>
        <w:tblLook w:val="0000"/>
      </w:tblPr>
      <w:tblGrid>
        <w:gridCol w:w="2978"/>
        <w:gridCol w:w="6662"/>
      </w:tblGrid>
      <w:tr w:rsidTr="00C55A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198F">
            <w:pPr>
              <w:pStyle w:val="BodyText"/>
              <w:rPr>
                <w:lang w:val="en-NZ"/>
              </w:rPr>
            </w:pPr>
            <w:r w:rsidRPr="00AC198F">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C198F" w:rsidP="00AC198F">
            <w:pPr>
              <w:pStyle w:val="BodyText"/>
            </w:pPr>
            <w:r w:rsidRPr="00AC198F">
              <w:t>W - Equipment and Systems Operations</w:t>
            </w:r>
          </w:p>
        </w:tc>
      </w:tr>
    </w:tbl>
    <w:p w:rsidR="00000000" w:rsidRPr="00AC198F" w:rsidP="00AC198F">
      <w:pPr>
        <w:pStyle w:val="BodyText"/>
      </w:pPr>
    </w:p>
    <w:p w:rsidR="00000000" w:rsidRPr="00AC198F" w:rsidP="00AC198F"/>
    <w:sectPr w:rsidSect="00AC1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AA1" w:rsidP="00C55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AA1" w:rsidP="00AC1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5AA1" w:rsidP="00AC19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55AA1" w:rsidP="00AC19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AA1" w:rsidP="00C55A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AA1" w:rsidP="00AC198F">
    <w:pPr>
      <w:pStyle w:val="Header"/>
      <w:framePr w:wrap="around"/>
    </w:pPr>
    <w:r>
      <w:fldChar w:fldCharType="begin"/>
    </w:r>
    <w:r>
      <w:instrText xml:space="preserve"> TITLE   \* MERGEFORMAT </w:instrText>
    </w:r>
    <w:r>
      <w:fldChar w:fldCharType="separate"/>
    </w:r>
    <w:r>
      <w:t>AVIW5018A Operate and manage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5AA1" w:rsidP="00AC19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B0D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B648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9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198F"/>
    <w:pPr>
      <w:spacing w:before="360" w:after="60"/>
      <w:outlineLvl w:val="0"/>
    </w:pPr>
    <w:rPr>
      <w:sz w:val="32"/>
    </w:rPr>
  </w:style>
  <w:style w:type="paragraph" w:styleId="Heading2">
    <w:name w:val="heading 2"/>
    <w:basedOn w:val="HeadingBase"/>
    <w:next w:val="BodyText"/>
    <w:link w:val="Heading2Char"/>
    <w:qFormat/>
    <w:rsid w:val="00AC198F"/>
    <w:pPr>
      <w:keepLines/>
      <w:spacing w:before="240" w:after="120"/>
      <w:outlineLvl w:val="1"/>
    </w:pPr>
    <w:rPr>
      <w:sz w:val="28"/>
      <w:szCs w:val="40"/>
    </w:rPr>
  </w:style>
  <w:style w:type="paragraph" w:styleId="Heading3">
    <w:name w:val="heading 3"/>
    <w:basedOn w:val="HeadingBase"/>
    <w:next w:val="BodyText"/>
    <w:link w:val="Heading3Char"/>
    <w:qFormat/>
    <w:rsid w:val="00AC198F"/>
    <w:pPr>
      <w:spacing w:before="180" w:after="120"/>
      <w:outlineLvl w:val="2"/>
    </w:pPr>
    <w:rPr>
      <w:spacing w:val="-10"/>
      <w:kern w:val="32"/>
    </w:rPr>
  </w:style>
  <w:style w:type="paragraph" w:styleId="Heading4">
    <w:name w:val="heading 4"/>
    <w:basedOn w:val="HeadingBase"/>
    <w:next w:val="BodyText"/>
    <w:link w:val="Heading4Char"/>
    <w:qFormat/>
    <w:rsid w:val="00AC198F"/>
    <w:pPr>
      <w:spacing w:before="160" w:after="120"/>
      <w:outlineLvl w:val="3"/>
    </w:pPr>
    <w:rPr>
      <w:sz w:val="22"/>
    </w:rPr>
  </w:style>
  <w:style w:type="paragraph" w:styleId="Heading5">
    <w:name w:val="heading 5"/>
    <w:basedOn w:val="HeadingBase"/>
    <w:next w:val="Normal"/>
    <w:link w:val="Heading5Char"/>
    <w:qFormat/>
    <w:rsid w:val="00AC198F"/>
    <w:pPr>
      <w:spacing w:before="80"/>
      <w:outlineLvl w:val="4"/>
    </w:pPr>
    <w:rPr>
      <w:color w:val="918585"/>
      <w:sz w:val="20"/>
    </w:rPr>
  </w:style>
  <w:style w:type="paragraph" w:styleId="Heading6">
    <w:name w:val="heading 6"/>
    <w:basedOn w:val="HeadingBase"/>
    <w:next w:val="Normal"/>
    <w:link w:val="Heading6Char"/>
    <w:qFormat/>
    <w:rsid w:val="00AC198F"/>
    <w:pPr>
      <w:spacing w:before="60"/>
      <w:outlineLvl w:val="5"/>
    </w:pPr>
    <w:rPr>
      <w:color w:val="918585"/>
      <w:sz w:val="20"/>
    </w:rPr>
  </w:style>
  <w:style w:type="paragraph" w:styleId="Heading7">
    <w:name w:val="heading 7"/>
    <w:basedOn w:val="Normal"/>
    <w:next w:val="Normal"/>
    <w:link w:val="Heading7Char"/>
    <w:qFormat/>
    <w:rsid w:val="00AC198F"/>
    <w:pPr>
      <w:ind w:left="720"/>
      <w:outlineLvl w:val="6"/>
    </w:pPr>
    <w:rPr>
      <w:i/>
    </w:rPr>
  </w:style>
  <w:style w:type="paragraph" w:styleId="Heading8">
    <w:name w:val="heading 8"/>
    <w:basedOn w:val="Normal"/>
    <w:next w:val="Normal"/>
    <w:link w:val="Heading8Char"/>
    <w:qFormat/>
    <w:rsid w:val="00AC198F"/>
    <w:pPr>
      <w:ind w:left="720"/>
      <w:outlineLvl w:val="7"/>
    </w:pPr>
    <w:rPr>
      <w:i/>
    </w:rPr>
  </w:style>
  <w:style w:type="paragraph" w:styleId="Heading9">
    <w:name w:val="heading 9"/>
    <w:basedOn w:val="Normal"/>
    <w:next w:val="Normal"/>
    <w:link w:val="Heading9Char"/>
    <w:qFormat/>
    <w:rsid w:val="00AC198F"/>
    <w:pPr>
      <w:ind w:left="720"/>
      <w:outlineLvl w:val="8"/>
    </w:pPr>
    <w:rPr>
      <w:i/>
    </w:rPr>
  </w:style>
  <w:style w:type="character" w:default="1" w:styleId="DefaultParagraphFont">
    <w:name w:val="Default Paragraph Font"/>
    <w:uiPriority w:val="1"/>
    <w:unhideWhenUsed/>
    <w:rsid w:val="00AC1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98F"/>
  </w:style>
  <w:style w:type="character" w:customStyle="1" w:styleId="Heading1Char">
    <w:name w:val="Heading 1 Char"/>
    <w:link w:val="Heading1"/>
    <w:rsid w:val="00AC198F"/>
    <w:rPr>
      <w:rFonts w:ascii="Times New Roman" w:eastAsia="Times New Roman" w:hAnsi="Times New Roman" w:cs="Times New Roman"/>
      <w:b/>
      <w:sz w:val="32"/>
      <w:szCs w:val="20"/>
      <w:lang w:eastAsia="en-US"/>
    </w:rPr>
  </w:style>
  <w:style w:type="paragraph" w:styleId="BodyText">
    <w:name w:val="Body Text"/>
    <w:basedOn w:val="Normal"/>
    <w:link w:val="BodyTextChar"/>
    <w:rsid w:val="00AC198F"/>
    <w:pPr>
      <w:spacing w:before="120" w:after="120"/>
      <w:contextualSpacing/>
    </w:pPr>
    <w:rPr>
      <w:rFonts w:ascii="Times New Roman" w:hAnsi="Times New Roman"/>
      <w:sz w:val="24"/>
      <w:szCs w:val="22"/>
    </w:rPr>
  </w:style>
  <w:style w:type="character" w:customStyle="1" w:styleId="BodyTextChar">
    <w:name w:val="Body Text Char"/>
    <w:link w:val="BodyText"/>
    <w:rsid w:val="00AC198F"/>
    <w:rPr>
      <w:rFonts w:ascii="Times New Roman" w:eastAsia="Times New Roman" w:hAnsi="Times New Roman" w:cs="Times New Roman"/>
      <w:sz w:val="24"/>
      <w:lang w:val="en-US" w:eastAsia="en-US"/>
    </w:rPr>
  </w:style>
  <w:style w:type="paragraph" w:styleId="Footer">
    <w:name w:val="footer"/>
    <w:basedOn w:val="Normal"/>
    <w:link w:val="FooterChar"/>
    <w:rsid w:val="00AC1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198F"/>
    <w:rPr>
      <w:rFonts w:ascii="Times New Roman" w:eastAsia="Times New Roman" w:hAnsi="Times New Roman" w:cs="Times New Roman"/>
      <w:sz w:val="16"/>
      <w:lang w:val="en-US" w:eastAsia="en-US"/>
    </w:rPr>
  </w:style>
  <w:style w:type="paragraph" w:styleId="List">
    <w:name w:val="List"/>
    <w:basedOn w:val="BodyText"/>
    <w:next w:val="BodyText"/>
    <w:rsid w:val="00AC198F"/>
    <w:pPr>
      <w:tabs>
        <w:tab w:val="left" w:pos="340"/>
      </w:tabs>
      <w:spacing w:before="60" w:after="60"/>
      <w:ind w:left="340" w:hanging="340"/>
    </w:pPr>
  </w:style>
  <w:style w:type="paragraph" w:styleId="ListBullet">
    <w:name w:val="List Bullet"/>
    <w:basedOn w:val="List"/>
    <w:rsid w:val="00AC198F"/>
    <w:pPr>
      <w:numPr>
        <w:numId w:val="12"/>
      </w:numPr>
      <w:tabs>
        <w:tab w:val="clear" w:pos="340"/>
      </w:tabs>
      <w:spacing w:before="40" w:after="40"/>
    </w:pPr>
  </w:style>
  <w:style w:type="character" w:customStyle="1" w:styleId="SpecialBold">
    <w:name w:val="Special Bold"/>
    <w:rsid w:val="00AC198F"/>
    <w:rPr>
      <w:b/>
      <w:spacing w:val="0"/>
    </w:rPr>
  </w:style>
  <w:style w:type="paragraph" w:styleId="Header">
    <w:name w:val="header"/>
    <w:basedOn w:val="Normal"/>
    <w:link w:val="HeaderChar"/>
    <w:rsid w:val="00AC1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19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198F"/>
    <w:pPr>
      <w:spacing w:before="240" w:after="120"/>
      <w:outlineLvl w:val="0"/>
    </w:pPr>
    <w:rPr>
      <w:rFonts w:ascii="Times New Roman" w:hAnsi="Times New Roman"/>
      <w:b/>
      <w:sz w:val="28"/>
    </w:rPr>
  </w:style>
  <w:style w:type="paragraph" w:customStyle="1" w:styleId="AllowPageBreak">
    <w:name w:val="AllowPageBreak"/>
    <w:rsid w:val="00AC19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C198F"/>
    <w:rPr>
      <w:rFonts w:ascii="Times New Roman" w:eastAsia="Times New Roman" w:hAnsi="Times New Roman" w:cs="Times New Roman"/>
      <w:b/>
      <w:sz w:val="28"/>
      <w:szCs w:val="40"/>
      <w:lang w:eastAsia="en-US"/>
    </w:rPr>
  </w:style>
  <w:style w:type="character" w:customStyle="1" w:styleId="Heading3Char">
    <w:name w:val="Heading 3 Char"/>
    <w:link w:val="Heading3"/>
    <w:rsid w:val="00AC19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198F"/>
    <w:rPr>
      <w:rFonts w:ascii="Times New Roman" w:eastAsia="Times New Roman" w:hAnsi="Times New Roman" w:cs="Times New Roman"/>
      <w:b/>
      <w:szCs w:val="20"/>
      <w:lang w:eastAsia="en-US"/>
    </w:rPr>
  </w:style>
  <w:style w:type="character" w:customStyle="1" w:styleId="Heading5Char">
    <w:name w:val="Heading 5 Char"/>
    <w:link w:val="Heading5"/>
    <w:rsid w:val="00AC19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1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9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19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198F"/>
    <w:rPr>
      <w:rFonts w:ascii="Courier New" w:eastAsia="Times New Roman" w:hAnsi="Courier New" w:cs="Times New Roman"/>
      <w:i/>
      <w:szCs w:val="20"/>
      <w:lang w:val="en-US" w:eastAsia="en-US"/>
    </w:rPr>
  </w:style>
  <w:style w:type="paragraph" w:customStyle="1" w:styleId="HeadingBase">
    <w:name w:val="Heading Base"/>
    <w:rsid w:val="00AC1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98F"/>
    <w:pPr>
      <w:tabs>
        <w:tab w:val="right" w:leader="dot" w:pos="9072"/>
      </w:tabs>
      <w:ind w:left="567"/>
    </w:pPr>
    <w:rPr>
      <w:szCs w:val="22"/>
    </w:rPr>
  </w:style>
  <w:style w:type="paragraph" w:customStyle="1" w:styleId="TOCBase">
    <w:name w:val="TOC Base"/>
    <w:rsid w:val="00AC1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98F"/>
    <w:pPr>
      <w:tabs>
        <w:tab w:val="right" w:leader="dot" w:pos="9072"/>
      </w:tabs>
      <w:spacing w:before="40" w:after="40"/>
      <w:ind w:left="284"/>
    </w:pPr>
    <w:rPr>
      <w:rFonts w:ascii="Times New Roman" w:hAnsi="Times New Roman"/>
    </w:rPr>
  </w:style>
  <w:style w:type="paragraph" w:styleId="TOC1">
    <w:name w:val="toc 1"/>
    <w:basedOn w:val="TOCBase"/>
    <w:next w:val="Normal"/>
    <w:rsid w:val="00AC19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98F"/>
    <w:pPr>
      <w:spacing w:before="5040"/>
      <w:jc w:val="center"/>
    </w:pPr>
    <w:rPr>
      <w:sz w:val="48"/>
      <w:szCs w:val="72"/>
      <w:lang w:val="en-US"/>
    </w:rPr>
  </w:style>
  <w:style w:type="character" w:customStyle="1" w:styleId="TitleChar">
    <w:name w:val="Title Char"/>
    <w:link w:val="Title"/>
    <w:rsid w:val="00AC1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98F"/>
    <w:pPr>
      <w:tabs>
        <w:tab w:val="left" w:pos="3600"/>
        <w:tab w:val="left" w:pos="3958"/>
      </w:tabs>
    </w:pPr>
  </w:style>
  <w:style w:type="paragraph" w:customStyle="1" w:styleId="Note">
    <w:name w:val="Note"/>
    <w:basedOn w:val="BodyText"/>
    <w:rsid w:val="00AC1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98F"/>
    <w:pPr>
      <w:framePr w:wrap="auto" w:hAnchor="text" w:y="6049"/>
    </w:pPr>
    <w:rPr>
      <w:color w:val="000000"/>
      <w:sz w:val="40"/>
    </w:rPr>
  </w:style>
  <w:style w:type="paragraph" w:customStyle="1" w:styleId="TOCTitle">
    <w:name w:val="TOCTitle"/>
    <w:basedOn w:val="Heading1"/>
    <w:rsid w:val="00AC198F"/>
    <w:pPr>
      <w:spacing w:after="240"/>
      <w:jc w:val="center"/>
      <w:outlineLvl w:val="9"/>
    </w:pPr>
    <w:rPr>
      <w:caps/>
    </w:rPr>
  </w:style>
  <w:style w:type="paragraph" w:customStyle="1" w:styleId="Version">
    <w:name w:val="Version"/>
    <w:rsid w:val="00AC19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98F"/>
    <w:pPr>
      <w:numPr>
        <w:numId w:val="13"/>
      </w:numPr>
      <w:tabs>
        <w:tab w:val="clear" w:pos="680"/>
      </w:tabs>
    </w:pPr>
  </w:style>
  <w:style w:type="paragraph" w:styleId="Index1">
    <w:name w:val="index 1"/>
    <w:basedOn w:val="Normal"/>
    <w:next w:val="Normal"/>
    <w:semiHidden/>
    <w:rsid w:val="00AC198F"/>
    <w:pPr>
      <w:keepNext w:val="0"/>
      <w:tabs>
        <w:tab w:val="right" w:pos="4176"/>
      </w:tabs>
      <w:ind w:left="198" w:hanging="198"/>
    </w:pPr>
    <w:rPr>
      <w:rFonts w:ascii="Garamond" w:hAnsi="Garamond"/>
    </w:rPr>
  </w:style>
  <w:style w:type="paragraph" w:styleId="IndexHeading">
    <w:name w:val="index heading"/>
    <w:basedOn w:val="Normal"/>
    <w:next w:val="Index1"/>
    <w:semiHidden/>
    <w:rsid w:val="00AC198F"/>
    <w:pPr>
      <w:spacing w:before="120" w:after="120"/>
    </w:pPr>
    <w:rPr>
      <w:rFonts w:ascii="Arial" w:hAnsi="Arial"/>
      <w:b/>
      <w:color w:val="918585"/>
      <w:sz w:val="24"/>
    </w:rPr>
  </w:style>
  <w:style w:type="paragraph" w:customStyle="1" w:styleId="Chapter">
    <w:name w:val="Chapter"/>
    <w:basedOn w:val="Normal"/>
    <w:rsid w:val="00AC198F"/>
    <w:pPr>
      <w:spacing w:before="240"/>
    </w:pPr>
    <w:rPr>
      <w:rFonts w:ascii="Times New Roman" w:hAnsi="Times New Roman"/>
      <w:smallCaps/>
      <w:spacing w:val="80"/>
      <w:sz w:val="28"/>
    </w:rPr>
  </w:style>
  <w:style w:type="paragraph" w:customStyle="1" w:styleId="InChapter">
    <w:name w:val="InChapter"/>
    <w:basedOn w:val="Heading3"/>
    <w:rsid w:val="00AC198F"/>
    <w:pPr>
      <w:spacing w:after="240"/>
      <w:outlineLvl w:val="9"/>
    </w:pPr>
    <w:rPr>
      <w:noProof/>
    </w:rPr>
  </w:style>
  <w:style w:type="paragraph" w:styleId="Index2">
    <w:name w:val="index 2"/>
    <w:basedOn w:val="Normal"/>
    <w:next w:val="Normal"/>
    <w:semiHidden/>
    <w:rsid w:val="00AC198F"/>
    <w:pPr>
      <w:tabs>
        <w:tab w:val="right" w:pos="4176"/>
      </w:tabs>
      <w:ind w:left="568" w:hanging="284"/>
    </w:pPr>
    <w:rPr>
      <w:rFonts w:ascii="Garamond" w:hAnsi="Garamond"/>
    </w:rPr>
  </w:style>
  <w:style w:type="paragraph" w:customStyle="1" w:styleId="Byline">
    <w:name w:val="Byline"/>
    <w:rsid w:val="00AC1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98F"/>
    <w:pPr>
      <w:tabs>
        <w:tab w:val="clear" w:pos="3600"/>
        <w:tab w:val="clear" w:pos="3958"/>
      </w:tabs>
      <w:jc w:val="right"/>
    </w:pPr>
  </w:style>
  <w:style w:type="character" w:styleId="Emphasis">
    <w:name w:val="Emphasis"/>
    <w:qFormat/>
    <w:rsid w:val="00AC198F"/>
    <w:rPr>
      <w:i/>
    </w:rPr>
  </w:style>
  <w:style w:type="paragraph" w:styleId="Caption">
    <w:name w:val="caption"/>
    <w:basedOn w:val="BodyText"/>
    <w:next w:val="Normal"/>
    <w:qFormat/>
    <w:rsid w:val="00AC198F"/>
    <w:pPr>
      <w:framePr w:w="2268" w:hSpace="181" w:vSpace="181" w:wrap="around" w:vAnchor="text" w:hAnchor="page" w:x="1135" w:y="285" w:anchorLock="1"/>
    </w:pPr>
    <w:rPr>
      <w:i/>
    </w:rPr>
  </w:style>
  <w:style w:type="paragraph" w:customStyle="1" w:styleId="MiniTOCTitle">
    <w:name w:val="MiniTOCTitle"/>
    <w:basedOn w:val="Heading4"/>
    <w:rsid w:val="00AC198F"/>
    <w:pPr>
      <w:spacing w:before="240"/>
      <w:outlineLvl w:val="9"/>
    </w:pPr>
    <w:rPr>
      <w:noProof/>
      <w:sz w:val="24"/>
    </w:rPr>
  </w:style>
  <w:style w:type="paragraph" w:customStyle="1" w:styleId="MiniTOCItem">
    <w:name w:val="MiniTOCItem"/>
    <w:basedOn w:val="ListBullet"/>
    <w:rsid w:val="00AC198F"/>
    <w:pPr>
      <w:numPr>
        <w:numId w:val="0"/>
      </w:numPr>
      <w:tabs>
        <w:tab w:val="right" w:leader="dot" w:pos="6521"/>
      </w:tabs>
      <w:spacing w:before="0" w:after="0"/>
    </w:pPr>
  </w:style>
  <w:style w:type="paragraph" w:customStyle="1" w:styleId="TOFTitle">
    <w:name w:val="TOFTitle"/>
    <w:basedOn w:val="TOCTitle"/>
    <w:rsid w:val="00AC198F"/>
  </w:style>
  <w:style w:type="paragraph" w:styleId="TableofFigures">
    <w:name w:val="table of figures"/>
    <w:basedOn w:val="Normal"/>
    <w:next w:val="Normal"/>
    <w:semiHidden/>
    <w:rsid w:val="00AC198F"/>
    <w:pPr>
      <w:tabs>
        <w:tab w:val="right" w:leader="dot" w:pos="9072"/>
      </w:tabs>
      <w:ind w:left="970" w:hanging="403"/>
    </w:pPr>
    <w:rPr>
      <w:rFonts w:ascii="Times New Roman" w:hAnsi="Times New Roman"/>
      <w:b/>
    </w:rPr>
  </w:style>
  <w:style w:type="paragraph" w:styleId="ListNumber">
    <w:name w:val="List Number"/>
    <w:basedOn w:val="List"/>
    <w:rsid w:val="00AC198F"/>
    <w:pPr>
      <w:numPr>
        <w:numId w:val="10"/>
      </w:numPr>
    </w:pPr>
  </w:style>
  <w:style w:type="character" w:customStyle="1" w:styleId="WingdingSymbols">
    <w:name w:val="Wingding Symbols"/>
    <w:rsid w:val="00AC198F"/>
    <w:rPr>
      <w:rFonts w:ascii="Wingdings" w:hAnsi="Wingdings"/>
    </w:rPr>
  </w:style>
  <w:style w:type="paragraph" w:customStyle="1" w:styleId="TableHeading">
    <w:name w:val="Table Heading"/>
    <w:basedOn w:val="HeadingBase"/>
    <w:rsid w:val="00AC198F"/>
    <w:pPr>
      <w:keepLines/>
      <w:pBdr>
        <w:bottom w:val="single" w:sz="6" w:space="1" w:color="918585"/>
      </w:pBdr>
      <w:spacing w:before="240"/>
    </w:pPr>
  </w:style>
  <w:style w:type="character" w:customStyle="1" w:styleId="HotSpot">
    <w:name w:val="HotSpot"/>
    <w:rsid w:val="00AC198F"/>
    <w:rPr>
      <w:color w:val="0033CC"/>
      <w:u w:val="none"/>
    </w:rPr>
  </w:style>
  <w:style w:type="paragraph" w:customStyle="1" w:styleId="BodyTextRight">
    <w:name w:val="Body Text Right"/>
    <w:basedOn w:val="BodyText"/>
    <w:rsid w:val="00AC198F"/>
    <w:pPr>
      <w:spacing w:before="0" w:after="0"/>
      <w:jc w:val="right"/>
    </w:pPr>
  </w:style>
  <w:style w:type="paragraph" w:styleId="Index3">
    <w:name w:val="index 3"/>
    <w:basedOn w:val="ListNumber2"/>
    <w:next w:val="Normal"/>
    <w:semiHidden/>
    <w:rsid w:val="00AC198F"/>
    <w:pPr>
      <w:numPr>
        <w:numId w:val="0"/>
      </w:numPr>
      <w:tabs>
        <w:tab w:val="right" w:leader="dot" w:pos="4176"/>
      </w:tabs>
    </w:pPr>
  </w:style>
  <w:style w:type="paragraph" w:styleId="ListNumber2">
    <w:name w:val="List Number 2"/>
    <w:basedOn w:val="List2"/>
    <w:rsid w:val="00AC198F"/>
    <w:pPr>
      <w:numPr>
        <w:numId w:val="9"/>
      </w:numPr>
      <w:tabs>
        <w:tab w:val="clear" w:pos="1060"/>
      </w:tabs>
    </w:pPr>
  </w:style>
  <w:style w:type="paragraph" w:customStyle="1" w:styleId="MarginNote">
    <w:name w:val="Margin Note"/>
    <w:basedOn w:val="BodyText"/>
    <w:rsid w:val="00AC1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19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198F"/>
    <w:rPr>
      <w:sz w:val="32"/>
    </w:rPr>
  </w:style>
  <w:style w:type="paragraph" w:customStyle="1" w:styleId="HeadingProcedure">
    <w:name w:val="Heading Procedure"/>
    <w:basedOn w:val="HeadingBase"/>
    <w:next w:val="Normal"/>
    <w:rsid w:val="00AC198F"/>
    <w:pPr>
      <w:tabs>
        <w:tab w:val="left" w:pos="0"/>
      </w:tabs>
      <w:spacing w:before="120" w:after="60"/>
    </w:pPr>
    <w:rPr>
      <w:i/>
      <w:color w:val="918585"/>
      <w:sz w:val="22"/>
    </w:rPr>
  </w:style>
  <w:style w:type="paragraph" w:customStyle="1" w:styleId="TableBodyText">
    <w:name w:val="Table Body Text"/>
    <w:basedOn w:val="BodyText"/>
    <w:rsid w:val="00AC198F"/>
    <w:pPr>
      <w:spacing w:before="60" w:after="60"/>
    </w:pPr>
  </w:style>
  <w:style w:type="paragraph" w:styleId="ListContinue">
    <w:name w:val="List Continue"/>
    <w:basedOn w:val="List"/>
    <w:rsid w:val="00AC198F"/>
    <w:pPr>
      <w:ind w:firstLine="0"/>
    </w:pPr>
  </w:style>
  <w:style w:type="paragraph" w:customStyle="1" w:styleId="ListNote">
    <w:name w:val="List Note"/>
    <w:basedOn w:val="List"/>
    <w:rsid w:val="00AC198F"/>
    <w:pPr>
      <w:pBdr>
        <w:top w:val="single" w:sz="6" w:space="2" w:color="918585"/>
        <w:bottom w:val="single" w:sz="6" w:space="2" w:color="918585"/>
      </w:pBdr>
      <w:tabs>
        <w:tab w:val="left" w:pos="1021"/>
      </w:tabs>
      <w:ind w:firstLine="0"/>
    </w:pPr>
  </w:style>
  <w:style w:type="paragraph" w:customStyle="1" w:styleId="Warning">
    <w:name w:val="Warning"/>
    <w:basedOn w:val="BodyText"/>
    <w:rsid w:val="00AC198F"/>
    <w:pPr>
      <w:shd w:val="clear" w:color="auto" w:fill="D9D9D9"/>
      <w:tabs>
        <w:tab w:val="left" w:pos="992"/>
      </w:tabs>
      <w:ind w:left="119" w:right="119"/>
    </w:pPr>
    <w:rPr>
      <w:sz w:val="20"/>
    </w:rPr>
  </w:style>
  <w:style w:type="paragraph" w:customStyle="1" w:styleId="MarginIcons">
    <w:name w:val="Margin Icons"/>
    <w:basedOn w:val="BodyText"/>
    <w:rsid w:val="00AC19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198F"/>
    <w:rPr>
      <w:rFonts w:ascii="Courier New" w:hAnsi="Courier New"/>
    </w:rPr>
  </w:style>
  <w:style w:type="paragraph" w:customStyle="1" w:styleId="NoteBullet">
    <w:name w:val="Note Bullet"/>
    <w:basedOn w:val="Note"/>
    <w:rsid w:val="00AC198F"/>
    <w:pPr>
      <w:tabs>
        <w:tab w:val="clear" w:pos="680"/>
      </w:tabs>
      <w:spacing w:before="60" w:after="60"/>
    </w:pPr>
  </w:style>
  <w:style w:type="paragraph" w:customStyle="1" w:styleId="SubHeading2">
    <w:name w:val="SubHeading2"/>
    <w:basedOn w:val="HeadingBase"/>
    <w:rsid w:val="00AC198F"/>
    <w:pPr>
      <w:spacing w:before="240" w:after="60"/>
    </w:pPr>
    <w:rPr>
      <w:sz w:val="20"/>
    </w:rPr>
  </w:style>
  <w:style w:type="paragraph" w:customStyle="1" w:styleId="SubHeading1">
    <w:name w:val="SubHeading1"/>
    <w:basedOn w:val="HeadingBase"/>
    <w:rsid w:val="00AC198F"/>
    <w:pPr>
      <w:spacing w:before="240" w:after="60"/>
    </w:pPr>
    <w:rPr>
      <w:color w:val="918585"/>
      <w:sz w:val="22"/>
    </w:rPr>
  </w:style>
  <w:style w:type="paragraph" w:customStyle="1" w:styleId="SideHeading">
    <w:name w:val="Side Heading"/>
    <w:basedOn w:val="HeadingBase"/>
    <w:rsid w:val="00AC1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98F"/>
    <w:pPr>
      <w:tabs>
        <w:tab w:val="num" w:pos="360"/>
      </w:tabs>
    </w:pPr>
  </w:style>
  <w:style w:type="paragraph" w:styleId="PlainText">
    <w:name w:val="Plain Text"/>
    <w:basedOn w:val="Normal"/>
    <w:link w:val="PlainTextChar"/>
    <w:rsid w:val="00AC198F"/>
    <w:rPr>
      <w:sz w:val="20"/>
    </w:rPr>
  </w:style>
  <w:style w:type="character" w:customStyle="1" w:styleId="PlainTextChar">
    <w:name w:val="Plain Text Char"/>
    <w:basedOn w:val="DefaultParagraphFont"/>
    <w:link w:val="PlainText"/>
    <w:rsid w:val="00AC198F"/>
    <w:rPr>
      <w:rFonts w:ascii="Courier New" w:eastAsia="Times New Roman" w:hAnsi="Courier New" w:cs="Times New Roman"/>
      <w:sz w:val="20"/>
      <w:szCs w:val="20"/>
      <w:lang w:val="en-US" w:eastAsia="en-US"/>
    </w:rPr>
  </w:style>
  <w:style w:type="character" w:customStyle="1" w:styleId="MenuOption">
    <w:name w:val="Menu Option"/>
    <w:rsid w:val="00AC198F"/>
    <w:rPr>
      <w:b/>
      <w:smallCaps/>
    </w:rPr>
  </w:style>
  <w:style w:type="paragraph" w:customStyle="1" w:styleId="TableListNumber">
    <w:name w:val="Table List Number"/>
    <w:basedOn w:val="ListNumber"/>
    <w:rsid w:val="00AC198F"/>
    <w:pPr>
      <w:numPr>
        <w:numId w:val="0"/>
      </w:numPr>
    </w:pPr>
  </w:style>
  <w:style w:type="paragraph" w:styleId="TOC4">
    <w:name w:val="toc 4"/>
    <w:basedOn w:val="TOCBase"/>
    <w:next w:val="Normal"/>
    <w:semiHidden/>
    <w:rsid w:val="00AC198F"/>
    <w:pPr>
      <w:tabs>
        <w:tab w:val="right" w:leader="dot" w:pos="9071"/>
      </w:tabs>
      <w:ind w:left="1701"/>
    </w:pPr>
  </w:style>
  <w:style w:type="paragraph" w:customStyle="1" w:styleId="ListAlpha">
    <w:name w:val="List Alpha"/>
    <w:basedOn w:val="List"/>
    <w:rsid w:val="00AC198F"/>
    <w:pPr>
      <w:numPr>
        <w:numId w:val="8"/>
      </w:numPr>
    </w:pPr>
  </w:style>
  <w:style w:type="paragraph" w:customStyle="1" w:styleId="ListAlpha2">
    <w:name w:val="List Alpha 2"/>
    <w:basedOn w:val="List2"/>
    <w:rsid w:val="00AC198F"/>
    <w:pPr>
      <w:numPr>
        <w:numId w:val="7"/>
      </w:numPr>
    </w:pPr>
  </w:style>
  <w:style w:type="paragraph" w:styleId="List2">
    <w:name w:val="List 2"/>
    <w:basedOn w:val="BodyText"/>
    <w:rsid w:val="00AC198F"/>
    <w:pPr>
      <w:tabs>
        <w:tab w:val="left" w:pos="680"/>
      </w:tabs>
      <w:spacing w:before="60" w:after="60"/>
      <w:ind w:left="680" w:hanging="340"/>
    </w:pPr>
  </w:style>
  <w:style w:type="paragraph" w:styleId="List3">
    <w:name w:val="List 3"/>
    <w:basedOn w:val="BodyText"/>
    <w:rsid w:val="00AC198F"/>
    <w:pPr>
      <w:tabs>
        <w:tab w:val="left" w:pos="1021"/>
      </w:tabs>
      <w:spacing w:before="60" w:after="60"/>
      <w:ind w:left="1020" w:hanging="340"/>
    </w:pPr>
  </w:style>
  <w:style w:type="paragraph" w:styleId="List4">
    <w:name w:val="List 4"/>
    <w:basedOn w:val="BodyText"/>
    <w:rsid w:val="00AC198F"/>
    <w:pPr>
      <w:tabs>
        <w:tab w:val="left" w:pos="1361"/>
      </w:tabs>
      <w:spacing w:before="60" w:after="60"/>
      <w:ind w:left="1361" w:hanging="340"/>
    </w:pPr>
  </w:style>
  <w:style w:type="paragraph" w:styleId="List5">
    <w:name w:val="List 5"/>
    <w:basedOn w:val="BodyText"/>
    <w:rsid w:val="00AC198F"/>
    <w:pPr>
      <w:tabs>
        <w:tab w:val="left" w:pos="1701"/>
      </w:tabs>
      <w:spacing w:before="60" w:after="60"/>
      <w:ind w:left="1701" w:hanging="340"/>
    </w:pPr>
  </w:style>
  <w:style w:type="paragraph" w:styleId="ListBullet3">
    <w:name w:val="List Bullet 3"/>
    <w:basedOn w:val="List3"/>
    <w:rsid w:val="00AC198F"/>
    <w:pPr>
      <w:numPr>
        <w:numId w:val="14"/>
      </w:numPr>
      <w:tabs>
        <w:tab w:val="clear" w:pos="1021"/>
      </w:tabs>
      <w:ind w:left="1037" w:hanging="357"/>
    </w:pPr>
  </w:style>
  <w:style w:type="paragraph" w:styleId="ListBullet4">
    <w:name w:val="List Bullet 4"/>
    <w:basedOn w:val="List4"/>
    <w:rsid w:val="00AC198F"/>
    <w:pPr>
      <w:numPr>
        <w:numId w:val="2"/>
      </w:numPr>
    </w:pPr>
  </w:style>
  <w:style w:type="paragraph" w:styleId="ListBullet5">
    <w:name w:val="List Bullet 5"/>
    <w:basedOn w:val="List5"/>
    <w:rsid w:val="00AC198F"/>
    <w:pPr>
      <w:numPr>
        <w:numId w:val="3"/>
      </w:numPr>
    </w:pPr>
  </w:style>
  <w:style w:type="paragraph" w:styleId="ListContinue2">
    <w:name w:val="List Continue 2"/>
    <w:basedOn w:val="List2"/>
    <w:rsid w:val="00AC198F"/>
    <w:pPr>
      <w:ind w:firstLine="0"/>
    </w:pPr>
  </w:style>
  <w:style w:type="paragraph" w:styleId="ListContinue3">
    <w:name w:val="List Continue 3"/>
    <w:basedOn w:val="List3"/>
    <w:rsid w:val="00AC198F"/>
    <w:pPr>
      <w:ind w:left="1021" w:firstLine="0"/>
    </w:pPr>
  </w:style>
  <w:style w:type="paragraph" w:styleId="ListContinue4">
    <w:name w:val="List Continue 4"/>
    <w:basedOn w:val="List4"/>
    <w:rsid w:val="00AC198F"/>
    <w:pPr>
      <w:ind w:firstLine="0"/>
    </w:pPr>
  </w:style>
  <w:style w:type="paragraph" w:styleId="ListContinue5">
    <w:name w:val="List Continue 5"/>
    <w:basedOn w:val="List5"/>
    <w:rsid w:val="00AC198F"/>
    <w:pPr>
      <w:ind w:firstLine="0"/>
    </w:pPr>
  </w:style>
  <w:style w:type="paragraph" w:styleId="ListNumber3">
    <w:name w:val="List Number 3"/>
    <w:basedOn w:val="List3"/>
    <w:rsid w:val="00AC198F"/>
    <w:pPr>
      <w:numPr>
        <w:numId w:val="4"/>
      </w:numPr>
    </w:pPr>
  </w:style>
  <w:style w:type="paragraph" w:styleId="ListNumber4">
    <w:name w:val="List Number 4"/>
    <w:basedOn w:val="List4"/>
    <w:rsid w:val="00AC198F"/>
    <w:pPr>
      <w:numPr>
        <w:numId w:val="5"/>
      </w:numPr>
    </w:pPr>
  </w:style>
  <w:style w:type="paragraph" w:styleId="ListNumber5">
    <w:name w:val="List Number 5"/>
    <w:basedOn w:val="List5"/>
    <w:rsid w:val="00AC198F"/>
    <w:pPr>
      <w:numPr>
        <w:numId w:val="6"/>
      </w:numPr>
    </w:pPr>
  </w:style>
  <w:style w:type="paragraph" w:styleId="BlockText">
    <w:name w:val="Block Text"/>
    <w:basedOn w:val="Normal"/>
    <w:rsid w:val="00AC198F"/>
    <w:pPr>
      <w:spacing w:after="120"/>
      <w:ind w:left="1440" w:right="1440"/>
    </w:pPr>
  </w:style>
  <w:style w:type="character" w:customStyle="1" w:styleId="Subscript">
    <w:name w:val="Subscript"/>
    <w:rsid w:val="00AC198F"/>
    <w:rPr>
      <w:sz w:val="16"/>
      <w:vertAlign w:val="subscript"/>
    </w:rPr>
  </w:style>
  <w:style w:type="character" w:customStyle="1" w:styleId="Superscript">
    <w:name w:val="Superscript"/>
    <w:rsid w:val="00AC198F"/>
    <w:rPr>
      <w:sz w:val="16"/>
      <w:vertAlign w:val="superscript"/>
    </w:rPr>
  </w:style>
  <w:style w:type="character" w:customStyle="1" w:styleId="Symbols">
    <w:name w:val="Symbols"/>
    <w:rsid w:val="00AC198F"/>
    <w:rPr>
      <w:rFonts w:ascii="Symbol" w:hAnsi="Symbol"/>
    </w:rPr>
  </w:style>
  <w:style w:type="character" w:customStyle="1" w:styleId="MenuOptions">
    <w:name w:val="Menu Options"/>
    <w:rsid w:val="00AC198F"/>
    <w:rPr>
      <w:rFonts w:ascii="Arial Narrow" w:hAnsi="Arial Narrow"/>
      <w:smallCaps/>
    </w:rPr>
  </w:style>
  <w:style w:type="character" w:customStyle="1" w:styleId="Buttons">
    <w:name w:val="Buttons"/>
    <w:rsid w:val="00AC198F"/>
    <w:rPr>
      <w:b/>
    </w:rPr>
  </w:style>
  <w:style w:type="character" w:customStyle="1" w:styleId="Underlined">
    <w:name w:val="Underlined"/>
    <w:rsid w:val="00AC198F"/>
    <w:rPr>
      <w:u w:val="single"/>
    </w:rPr>
  </w:style>
  <w:style w:type="paragraph" w:customStyle="1" w:styleId="TableBodyTextRight">
    <w:name w:val="Table Body Text Right"/>
    <w:basedOn w:val="TableBodyText"/>
    <w:rsid w:val="00AC198F"/>
    <w:pPr>
      <w:widowControl w:val="0"/>
      <w:autoSpaceDE w:val="0"/>
      <w:autoSpaceDN w:val="0"/>
      <w:adjustRightInd w:val="0"/>
      <w:jc w:val="right"/>
    </w:pPr>
    <w:rPr>
      <w:rFonts w:cs="Arial"/>
      <w:szCs w:val="18"/>
    </w:rPr>
  </w:style>
  <w:style w:type="paragraph" w:customStyle="1" w:styleId="CopyrightText">
    <w:name w:val="Copyright Text"/>
    <w:basedOn w:val="BodyText"/>
    <w:rsid w:val="00AC198F"/>
    <w:rPr>
      <w:sz w:val="18"/>
    </w:rPr>
  </w:style>
  <w:style w:type="paragraph" w:customStyle="1" w:styleId="BodySmallRight">
    <w:name w:val="Body Small Right"/>
    <w:basedOn w:val="BodyTextRight"/>
    <w:rsid w:val="00AC198F"/>
    <w:rPr>
      <w:sz w:val="18"/>
      <w:szCs w:val="18"/>
    </w:rPr>
  </w:style>
  <w:style w:type="paragraph" w:customStyle="1" w:styleId="MarginEdition">
    <w:name w:val="Margin Edition"/>
    <w:basedOn w:val="MarginNote"/>
    <w:rsid w:val="00AC198F"/>
    <w:pPr>
      <w:spacing w:before="0" w:after="0"/>
    </w:pPr>
    <w:rPr>
      <w:rFonts w:ascii="Times New Roman" w:hAnsi="Times New Roman"/>
      <w:color w:val="999999"/>
    </w:rPr>
  </w:style>
  <w:style w:type="paragraph" w:customStyle="1" w:styleId="Spacer">
    <w:name w:val="Spacer"/>
    <w:basedOn w:val="Normal"/>
    <w:rsid w:val="00AC198F"/>
    <w:rPr>
      <w:sz w:val="2"/>
      <w:szCs w:val="2"/>
    </w:rPr>
  </w:style>
  <w:style w:type="character" w:customStyle="1" w:styleId="Small">
    <w:name w:val="Small"/>
    <w:rsid w:val="00AC198F"/>
    <w:rPr>
      <w:sz w:val="16"/>
    </w:rPr>
  </w:style>
  <w:style w:type="paragraph" w:customStyle="1" w:styleId="WideTable">
    <w:name w:val="Wide Table"/>
    <w:basedOn w:val="Normal"/>
    <w:rsid w:val="00AC198F"/>
    <w:pPr>
      <w:ind w:left="-1418"/>
    </w:pPr>
    <w:rPr>
      <w:sz w:val="2"/>
      <w:szCs w:val="2"/>
    </w:rPr>
  </w:style>
  <w:style w:type="character" w:styleId="PageNumber">
    <w:name w:val="page number"/>
    <w:rsid w:val="00AC198F"/>
  </w:style>
  <w:style w:type="paragraph" w:styleId="Quote">
    <w:name w:val="Quote"/>
    <w:basedOn w:val="Heading1"/>
    <w:link w:val="QuoteChar"/>
    <w:qFormat/>
    <w:rsid w:val="00AC198F"/>
    <w:rPr>
      <w:b w:val="0"/>
      <w:sz w:val="72"/>
      <w:szCs w:val="72"/>
      <w:lang w:val="en-NZ"/>
    </w:rPr>
  </w:style>
  <w:style w:type="character" w:customStyle="1" w:styleId="QuoteChar">
    <w:name w:val="Quote Char"/>
    <w:link w:val="Quote"/>
    <w:rsid w:val="00AC1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98F"/>
    <w:pPr>
      <w:pageBreakBefore/>
    </w:pPr>
  </w:style>
  <w:style w:type="paragraph" w:customStyle="1" w:styleId="Border">
    <w:name w:val="Border"/>
    <w:basedOn w:val="Normal"/>
    <w:qFormat/>
    <w:rsid w:val="00AC198F"/>
    <w:pPr>
      <w:pBdr>
        <w:top w:val="single" w:sz="18" w:space="1" w:color="auto"/>
      </w:pBdr>
    </w:pPr>
    <w:rPr>
      <w:rFonts w:ascii="Times New Roman" w:hAnsi="Times New Roman"/>
      <w:color w:val="FFFFFF"/>
      <w:sz w:val="2"/>
    </w:rPr>
  </w:style>
  <w:style w:type="character" w:styleId="IntenseEmphasis">
    <w:name w:val="Intense Emphasis"/>
    <w:uiPriority w:val="21"/>
    <w:qFormat/>
    <w:rsid w:val="00AC198F"/>
    <w:rPr>
      <w:b/>
      <w:bCs/>
      <w:i/>
      <w:iCs/>
      <w:color w:val="auto"/>
    </w:rPr>
  </w:style>
  <w:style w:type="paragraph" w:styleId="IntenseQuote">
    <w:name w:val="Intense Quote"/>
    <w:basedOn w:val="Normal"/>
    <w:next w:val="Normal"/>
    <w:link w:val="IntenseQuoteChar"/>
    <w:uiPriority w:val="30"/>
    <w:qFormat/>
    <w:rsid w:val="00AC19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198F"/>
    <w:rPr>
      <w:rFonts w:ascii="Courier New" w:eastAsia="Times New Roman" w:hAnsi="Courier New" w:cs="Times New Roman"/>
      <w:b/>
      <w:bCs/>
      <w:i/>
      <w:iCs/>
      <w:szCs w:val="20"/>
      <w:lang w:val="en-US" w:eastAsia="en-US"/>
    </w:rPr>
  </w:style>
  <w:style w:type="character" w:styleId="SubtleReference">
    <w:name w:val="Subtle Reference"/>
    <w:uiPriority w:val="31"/>
    <w:qFormat/>
    <w:rsid w:val="00AC198F"/>
    <w:rPr>
      <w:smallCaps/>
      <w:color w:val="auto"/>
      <w:u w:val="single"/>
    </w:rPr>
  </w:style>
  <w:style w:type="character" w:styleId="IntenseReference">
    <w:name w:val="Intense Reference"/>
    <w:uiPriority w:val="32"/>
    <w:qFormat/>
    <w:rsid w:val="00AC198F"/>
    <w:rPr>
      <w:b/>
      <w:bCs/>
      <w:smallCaps/>
      <w:color w:val="auto"/>
      <w:spacing w:val="5"/>
      <w:u w:val="single"/>
    </w:rPr>
  </w:style>
  <w:style w:type="paragraph" w:customStyle="1" w:styleId="2ColumnHeading">
    <w:name w:val="2Column Heading"/>
    <w:basedOn w:val="BodyText"/>
    <w:qFormat/>
    <w:rsid w:val="00AC198F"/>
    <w:pPr>
      <w:spacing w:after="60"/>
      <w:ind w:left="-2268"/>
    </w:pPr>
    <w:rPr>
      <w:b/>
    </w:rPr>
  </w:style>
  <w:style w:type="paragraph" w:customStyle="1" w:styleId="Heading1TOC">
    <w:name w:val="Heading1 TOC"/>
    <w:basedOn w:val="Normal"/>
    <w:qFormat/>
    <w:rsid w:val="00AC198F"/>
    <w:pPr>
      <w:spacing w:before="240" w:after="120"/>
    </w:pPr>
    <w:rPr>
      <w:rFonts w:ascii="Times New Roman" w:hAnsi="Times New Roman"/>
      <w:b/>
      <w:sz w:val="32"/>
    </w:rPr>
  </w:style>
  <w:style w:type="paragraph" w:customStyle="1" w:styleId="Heading2TOC">
    <w:name w:val="Heading2 TOC"/>
    <w:basedOn w:val="Normal"/>
    <w:qFormat/>
    <w:rsid w:val="00AC198F"/>
    <w:pPr>
      <w:spacing w:before="240" w:after="60"/>
    </w:pPr>
    <w:rPr>
      <w:rFonts w:ascii="Times New Roman" w:hAnsi="Times New Roman"/>
      <w:b/>
      <w:sz w:val="28"/>
    </w:rPr>
  </w:style>
  <w:style w:type="character" w:customStyle="1" w:styleId="Underline">
    <w:name w:val="Underline"/>
    <w:qFormat/>
    <w:rsid w:val="00AC198F"/>
    <w:rPr>
      <w:u w:val="single"/>
    </w:rPr>
  </w:style>
  <w:style w:type="character" w:customStyle="1" w:styleId="BoldandItalics">
    <w:name w:val="Bold and Italics"/>
    <w:qFormat/>
    <w:rsid w:val="00AC198F"/>
    <w:rPr>
      <w:b/>
      <w:i/>
      <w:u w:val="none"/>
    </w:rPr>
  </w:style>
  <w:style w:type="paragraph" w:styleId="BalloonText">
    <w:name w:val="Balloon Text"/>
    <w:basedOn w:val="Normal"/>
    <w:link w:val="BalloonTextChar"/>
    <w:rsid w:val="00AC198F"/>
    <w:rPr>
      <w:rFonts w:ascii="Tahoma" w:hAnsi="Tahoma" w:cs="Tahoma"/>
      <w:sz w:val="16"/>
      <w:szCs w:val="16"/>
    </w:rPr>
  </w:style>
  <w:style w:type="character" w:customStyle="1" w:styleId="BalloonTextChar">
    <w:name w:val="Balloon Text Char"/>
    <w:link w:val="BalloonText"/>
    <w:rsid w:val="00AC19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19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19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2166</Words>
  <Characters>14073</Characters>
  <Application>Microsoft Office Word</Application>
  <DocSecurity>0</DocSecurity>
  <Lines>391</Lines>
  <Paragraphs>276</Paragraphs>
  <ScaleCrop>false</ScaleCrop>
  <Company>Author-it Software Corporation Ltd.</Company>
  <LinksUpToDate>false</LinksUpToDate>
  <CharactersWithSpaces>16166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AVIW5018A Operate and manage aircraft systems</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2012-05-26T22:39:00Z</dcterms:created>
  <dcterms:modified xsi:type="dcterms:W3CDTF">2012-05-26T22:39:00Z</dcterms:modified>
</cp:coreProperties>
</file>